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C0" w:rsidRPr="004F00C0" w:rsidRDefault="004F00C0" w:rsidP="004F00C0">
      <w:pPr>
        <w:keepNext/>
        <w:keepLines/>
        <w:spacing w:before="480" w:line="240" w:lineRule="auto"/>
        <w:jc w:val="left"/>
        <w:outlineLvl w:val="0"/>
        <w:rPr>
          <w:rFonts w:ascii="Calibri" w:hAnsi="Calibri"/>
          <w:b/>
          <w:bCs/>
          <w:color w:val="345A8A"/>
          <w:sz w:val="32"/>
          <w:szCs w:val="32"/>
          <w:lang w:val="en-GB" w:eastAsia="en-US"/>
        </w:rPr>
      </w:pPr>
      <w:r w:rsidRPr="004F00C0">
        <w:rPr>
          <w:rFonts w:ascii="Calibri" w:hAnsi="Calibri"/>
          <w:b/>
          <w:bCs/>
          <w:color w:val="345A8A"/>
          <w:sz w:val="32"/>
          <w:szCs w:val="32"/>
          <w:lang w:val="en-GB" w:eastAsia="en-US"/>
        </w:rPr>
        <w:t>Meeting agenda MSFD NAVI13 meeting 30</w:t>
      </w:r>
      <w:r w:rsidRPr="004F00C0">
        <w:rPr>
          <w:rFonts w:ascii="Calibri" w:hAnsi="Calibri"/>
          <w:b/>
          <w:bCs/>
          <w:color w:val="345A8A"/>
          <w:sz w:val="32"/>
          <w:szCs w:val="32"/>
          <w:vertAlign w:val="superscript"/>
          <w:lang w:val="en-GB" w:eastAsia="en-US"/>
        </w:rPr>
        <w:t>th</w:t>
      </w:r>
      <w:r w:rsidRPr="004F00C0">
        <w:rPr>
          <w:rFonts w:ascii="Calibri" w:hAnsi="Calibri"/>
          <w:b/>
          <w:bCs/>
          <w:color w:val="345A8A"/>
          <w:sz w:val="32"/>
          <w:szCs w:val="32"/>
          <w:lang w:val="en-GB" w:eastAsia="en-US"/>
        </w:rPr>
        <w:t xml:space="preserve"> October, 2014</w:t>
      </w:r>
    </w:p>
    <w:p w:rsidR="004F00C0" w:rsidRPr="004F00C0" w:rsidRDefault="004F00C0" w:rsidP="004F00C0">
      <w:pPr>
        <w:spacing w:line="240" w:lineRule="auto"/>
        <w:jc w:val="left"/>
        <w:rPr>
          <w:rFonts w:ascii="Cambria" w:eastAsia="Cambria" w:hAnsi="Cambria"/>
          <w:sz w:val="24"/>
          <w:lang w:val="en-US" w:eastAsia="en-US"/>
        </w:rPr>
      </w:pPr>
    </w:p>
    <w:p w:rsidR="004F00C0" w:rsidRPr="004F00C0" w:rsidRDefault="004F00C0" w:rsidP="004F00C0">
      <w:pPr>
        <w:spacing w:line="240" w:lineRule="auto"/>
        <w:jc w:val="left"/>
        <w:rPr>
          <w:rFonts w:ascii="Cambria" w:eastAsia="Cambria" w:hAnsi="Cambria"/>
          <w:b/>
          <w:sz w:val="24"/>
          <w:lang w:val="en-US" w:eastAsia="en-US"/>
        </w:rPr>
      </w:pPr>
      <w:r w:rsidRPr="004F00C0">
        <w:rPr>
          <w:rFonts w:ascii="Cambria" w:eastAsia="Cambria" w:hAnsi="Cambria"/>
          <w:b/>
          <w:sz w:val="24"/>
          <w:lang w:val="en-US" w:eastAsia="en-US"/>
        </w:rPr>
        <w:t>Location: PIANC office</w:t>
      </w:r>
    </w:p>
    <w:p w:rsidR="004F00C0" w:rsidRPr="004F00C0" w:rsidRDefault="004F00C0" w:rsidP="004F00C0">
      <w:pPr>
        <w:spacing w:line="240" w:lineRule="auto"/>
        <w:jc w:val="left"/>
        <w:rPr>
          <w:rFonts w:ascii="Cambria" w:eastAsia="Cambria" w:hAnsi="Cambria"/>
          <w:b/>
          <w:sz w:val="24"/>
          <w:lang w:val="en-GB" w:eastAsia="en-US"/>
        </w:rPr>
      </w:pPr>
      <w:r w:rsidRPr="004F00C0">
        <w:rPr>
          <w:rFonts w:ascii="Cambria" w:eastAsia="Cambria" w:hAnsi="Cambria"/>
          <w:b/>
          <w:sz w:val="24"/>
          <w:lang w:val="en-GB" w:eastAsia="en-US"/>
        </w:rPr>
        <w:t>Time: 9.30h</w:t>
      </w:r>
    </w:p>
    <w:p w:rsidR="004F00C0" w:rsidRPr="004F00C0" w:rsidRDefault="004F00C0" w:rsidP="004F00C0">
      <w:pPr>
        <w:spacing w:line="240" w:lineRule="auto"/>
        <w:rPr>
          <w:rFonts w:ascii="Cambria" w:eastAsia="Cambria" w:hAnsi="Cambria"/>
          <w:sz w:val="24"/>
          <w:lang w:val="en-GB" w:eastAsia="en-US"/>
        </w:rPr>
      </w:pPr>
    </w:p>
    <w:p w:rsidR="004F00C0" w:rsidRPr="004F00C0" w:rsidRDefault="004F00C0" w:rsidP="004F00C0">
      <w:pPr>
        <w:spacing w:line="240" w:lineRule="auto"/>
        <w:rPr>
          <w:rFonts w:ascii="Cambria" w:eastAsia="Cambria" w:hAnsi="Cambria"/>
          <w:b/>
          <w:sz w:val="24"/>
          <w:lang w:val="en-GB" w:eastAsia="en-US"/>
        </w:rPr>
      </w:pPr>
      <w:r w:rsidRPr="004F00C0">
        <w:rPr>
          <w:rFonts w:ascii="Cambria" w:eastAsia="Cambria" w:hAnsi="Cambria"/>
          <w:b/>
          <w:sz w:val="24"/>
          <w:lang w:val="en-GB" w:eastAsia="en-US"/>
        </w:rPr>
        <w:t>AGENDA</w:t>
      </w:r>
    </w:p>
    <w:p w:rsidR="004F00C0" w:rsidRPr="004F00C0" w:rsidRDefault="004F00C0" w:rsidP="004F00C0">
      <w:pPr>
        <w:numPr>
          <w:ilvl w:val="0"/>
          <w:numId w:val="35"/>
        </w:numPr>
        <w:spacing w:line="240" w:lineRule="auto"/>
        <w:jc w:val="left"/>
        <w:rPr>
          <w:rFonts w:ascii="Cambria" w:eastAsia="Cambria" w:hAnsi="Cambria"/>
          <w:sz w:val="24"/>
          <w:lang w:val="en-GB" w:eastAsia="en-US"/>
        </w:rPr>
      </w:pPr>
      <w:r w:rsidRPr="004F00C0">
        <w:rPr>
          <w:rFonts w:ascii="Cambria" w:eastAsia="Cambria" w:hAnsi="Cambria"/>
          <w:sz w:val="24"/>
          <w:lang w:val="en-GB" w:eastAsia="en-US"/>
        </w:rPr>
        <w:t>Opening and adoption of the agenda;</w:t>
      </w:r>
    </w:p>
    <w:p w:rsidR="004F00C0" w:rsidRPr="004F00C0" w:rsidRDefault="004F00C0" w:rsidP="004F00C0">
      <w:pPr>
        <w:numPr>
          <w:ilvl w:val="0"/>
          <w:numId w:val="35"/>
        </w:numPr>
        <w:spacing w:line="240" w:lineRule="auto"/>
        <w:jc w:val="left"/>
        <w:rPr>
          <w:rFonts w:ascii="Cambria" w:eastAsia="Cambria" w:hAnsi="Cambria"/>
          <w:sz w:val="24"/>
          <w:lang w:val="en-GB" w:eastAsia="en-US"/>
        </w:rPr>
      </w:pPr>
      <w:r w:rsidRPr="004F00C0">
        <w:rPr>
          <w:rFonts w:ascii="Cambria" w:eastAsia="Cambria" w:hAnsi="Cambria"/>
          <w:sz w:val="24"/>
          <w:lang w:val="en-GB" w:eastAsia="en-US"/>
        </w:rPr>
        <w:t>Minutes of the previous meeting;</w:t>
      </w:r>
    </w:p>
    <w:p w:rsidR="004F00C0" w:rsidRPr="004F00C0" w:rsidRDefault="004F00C0" w:rsidP="004F00C0">
      <w:pPr>
        <w:numPr>
          <w:ilvl w:val="0"/>
          <w:numId w:val="35"/>
        </w:numPr>
        <w:spacing w:line="240" w:lineRule="auto"/>
        <w:jc w:val="left"/>
        <w:rPr>
          <w:rFonts w:ascii="Cambria" w:eastAsia="Cambria" w:hAnsi="Cambria"/>
          <w:sz w:val="24"/>
          <w:lang w:val="en-GB" w:eastAsia="en-US"/>
        </w:rPr>
      </w:pPr>
      <w:r w:rsidRPr="004F00C0">
        <w:rPr>
          <w:rFonts w:ascii="Cambria" w:eastAsia="Cambria" w:hAnsi="Cambria"/>
          <w:sz w:val="24"/>
          <w:lang w:val="en-GB" w:eastAsia="en-US"/>
        </w:rPr>
        <w:t>Short overview of current state of MSFD;</w:t>
      </w:r>
    </w:p>
    <w:p w:rsidR="004F00C0" w:rsidRPr="004F00C0" w:rsidRDefault="004F00C0" w:rsidP="004F00C0">
      <w:pPr>
        <w:numPr>
          <w:ilvl w:val="0"/>
          <w:numId w:val="35"/>
        </w:numPr>
        <w:spacing w:line="240" w:lineRule="auto"/>
        <w:jc w:val="left"/>
        <w:rPr>
          <w:rFonts w:ascii="Cambria" w:eastAsia="Cambria" w:hAnsi="Cambria"/>
          <w:sz w:val="24"/>
          <w:lang w:val="en-GB" w:eastAsia="en-US"/>
        </w:rPr>
      </w:pPr>
      <w:r w:rsidRPr="004F00C0">
        <w:rPr>
          <w:rFonts w:ascii="Cambria" w:eastAsia="Cambria" w:hAnsi="Cambria"/>
          <w:sz w:val="24"/>
          <w:lang w:val="en-GB" w:eastAsia="en-US"/>
        </w:rPr>
        <w:t>Documents NAVI need to comment on prior to 28 November;</w:t>
      </w:r>
    </w:p>
    <w:p w:rsidR="004F00C0" w:rsidRDefault="00053C63" w:rsidP="004F00C0">
      <w:pPr>
        <w:numPr>
          <w:ilvl w:val="1"/>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Common understanding document;</w:t>
      </w:r>
    </w:p>
    <w:p w:rsidR="00053C63" w:rsidRDefault="00053C63" w:rsidP="004F00C0">
      <w:pPr>
        <w:numPr>
          <w:ilvl w:val="1"/>
          <w:numId w:val="35"/>
        </w:numPr>
        <w:spacing w:line="240" w:lineRule="auto"/>
        <w:jc w:val="left"/>
        <w:rPr>
          <w:rFonts w:ascii="Cambria" w:eastAsia="Cambria" w:hAnsi="Cambria"/>
          <w:sz w:val="24"/>
          <w:lang w:val="en-GB" w:eastAsia="en-US"/>
        </w:rPr>
      </w:pPr>
      <w:r w:rsidRPr="00053C63">
        <w:rPr>
          <w:rFonts w:ascii="Cambria" w:eastAsia="Cambria" w:hAnsi="Cambria"/>
          <w:sz w:val="24"/>
          <w:lang w:val="en-GB" w:eastAsia="en-US"/>
        </w:rPr>
        <w:t>GES decision review - cross cutting issues</w:t>
      </w:r>
      <w:r>
        <w:rPr>
          <w:rFonts w:ascii="Cambria" w:eastAsia="Cambria" w:hAnsi="Cambria"/>
          <w:sz w:val="24"/>
          <w:lang w:val="en-GB" w:eastAsia="en-US"/>
        </w:rPr>
        <w:t>;</w:t>
      </w:r>
    </w:p>
    <w:p w:rsidR="00053C63" w:rsidRDefault="00053C63" w:rsidP="004F00C0">
      <w:pPr>
        <w:numPr>
          <w:ilvl w:val="1"/>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MSFD Annex III revision;</w:t>
      </w:r>
    </w:p>
    <w:p w:rsidR="00053C63" w:rsidRDefault="00053C63" w:rsidP="004F00C0">
      <w:pPr>
        <w:numPr>
          <w:ilvl w:val="1"/>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Review of GES Decision and MSFD report on status of technical review, including a technical review manual for:</w:t>
      </w:r>
    </w:p>
    <w:p w:rsidR="00053C63" w:rsidRDefault="00053C63" w:rsidP="00053C63">
      <w:pPr>
        <w:numPr>
          <w:ilvl w:val="2"/>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D2;</w:t>
      </w:r>
    </w:p>
    <w:p w:rsidR="00053C63" w:rsidRDefault="00053C63" w:rsidP="00053C63">
      <w:pPr>
        <w:numPr>
          <w:ilvl w:val="2"/>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D5;</w:t>
      </w:r>
    </w:p>
    <w:p w:rsidR="00053C63" w:rsidRDefault="00053C63" w:rsidP="00053C63">
      <w:pPr>
        <w:numPr>
          <w:ilvl w:val="2"/>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D6;</w:t>
      </w:r>
    </w:p>
    <w:p w:rsidR="00053C63" w:rsidRDefault="00053C63" w:rsidP="00053C63">
      <w:pPr>
        <w:numPr>
          <w:ilvl w:val="2"/>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D7;</w:t>
      </w:r>
    </w:p>
    <w:p w:rsidR="00053C63" w:rsidRDefault="00053C63" w:rsidP="00053C63">
      <w:pPr>
        <w:numPr>
          <w:ilvl w:val="2"/>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D8;</w:t>
      </w:r>
    </w:p>
    <w:p w:rsidR="00053C63" w:rsidRDefault="00053C63" w:rsidP="00053C63">
      <w:pPr>
        <w:numPr>
          <w:ilvl w:val="2"/>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D10;</w:t>
      </w:r>
    </w:p>
    <w:p w:rsidR="00053C63" w:rsidRPr="004F00C0" w:rsidRDefault="00053C63" w:rsidP="00053C63">
      <w:pPr>
        <w:numPr>
          <w:ilvl w:val="2"/>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D11</w:t>
      </w:r>
    </w:p>
    <w:p w:rsidR="00053C63" w:rsidRDefault="00A172CC" w:rsidP="004F00C0">
      <w:pPr>
        <w:numPr>
          <w:ilvl w:val="0"/>
          <w:numId w:val="35"/>
        </w:numPr>
        <w:spacing w:line="240" w:lineRule="auto"/>
        <w:jc w:val="left"/>
        <w:rPr>
          <w:rFonts w:ascii="Cambria" w:eastAsia="Cambria" w:hAnsi="Cambria"/>
          <w:sz w:val="24"/>
          <w:lang w:val="en-GB" w:eastAsia="en-US"/>
        </w:rPr>
      </w:pPr>
      <w:r w:rsidRPr="00053C63">
        <w:rPr>
          <w:rFonts w:ascii="Cambria" w:eastAsia="Cambria" w:hAnsi="Cambria"/>
          <w:sz w:val="24"/>
          <w:lang w:val="en-GB" w:eastAsia="en-US"/>
        </w:rPr>
        <w:t>Other documents/topics of relevance</w:t>
      </w:r>
      <w:r w:rsidR="00972C34" w:rsidRPr="00053C63">
        <w:rPr>
          <w:rFonts w:ascii="Cambria" w:eastAsia="Cambria" w:hAnsi="Cambria"/>
          <w:sz w:val="24"/>
          <w:lang w:val="en-GB" w:eastAsia="en-US"/>
        </w:rPr>
        <w:t xml:space="preserve">  to NAVI</w:t>
      </w:r>
    </w:p>
    <w:p w:rsidR="00053C63" w:rsidRPr="00053C63" w:rsidRDefault="00053C63" w:rsidP="00053C63">
      <w:pPr>
        <w:numPr>
          <w:ilvl w:val="1"/>
          <w:numId w:val="35"/>
        </w:numPr>
        <w:spacing w:line="240" w:lineRule="auto"/>
        <w:jc w:val="left"/>
        <w:rPr>
          <w:rFonts w:ascii="Cambria" w:eastAsia="Cambria" w:hAnsi="Cambria"/>
          <w:sz w:val="24"/>
          <w:lang w:val="en-GB" w:eastAsia="en-US"/>
        </w:rPr>
      </w:pPr>
      <w:r w:rsidRPr="00053C63">
        <w:rPr>
          <w:rFonts w:ascii="Cambria" w:eastAsia="Cambria" w:hAnsi="Cambria"/>
          <w:i/>
          <w:sz w:val="24"/>
          <w:lang w:val="en-GB" w:eastAsia="en-US"/>
        </w:rPr>
        <w:t>M</w:t>
      </w:r>
      <w:r>
        <w:rPr>
          <w:rFonts w:ascii="Cambria" w:eastAsia="Cambria" w:hAnsi="Cambria"/>
          <w:i/>
          <w:sz w:val="24"/>
          <w:lang w:val="en-GB" w:eastAsia="en-US"/>
        </w:rPr>
        <w:t xml:space="preserve">arine </w:t>
      </w:r>
      <w:r w:rsidRPr="00053C63">
        <w:rPr>
          <w:rFonts w:ascii="Cambria" w:eastAsia="Cambria" w:hAnsi="Cambria"/>
          <w:i/>
          <w:sz w:val="24"/>
          <w:lang w:val="en-GB" w:eastAsia="en-US"/>
        </w:rPr>
        <w:t>P</w:t>
      </w:r>
      <w:r>
        <w:rPr>
          <w:rFonts w:ascii="Cambria" w:eastAsia="Cambria" w:hAnsi="Cambria"/>
          <w:i/>
          <w:sz w:val="24"/>
          <w:lang w:val="en-GB" w:eastAsia="en-US"/>
        </w:rPr>
        <w:t xml:space="preserve">rotected </w:t>
      </w:r>
      <w:r w:rsidRPr="00053C63">
        <w:rPr>
          <w:rFonts w:ascii="Cambria" w:eastAsia="Cambria" w:hAnsi="Cambria"/>
          <w:i/>
          <w:sz w:val="24"/>
          <w:lang w:val="en-GB" w:eastAsia="en-US"/>
        </w:rPr>
        <w:t>A</w:t>
      </w:r>
      <w:r>
        <w:rPr>
          <w:rFonts w:ascii="Cambria" w:eastAsia="Cambria" w:hAnsi="Cambria"/>
          <w:i/>
          <w:sz w:val="24"/>
          <w:lang w:val="en-GB" w:eastAsia="en-US"/>
        </w:rPr>
        <w:t>rea (MPA)</w:t>
      </w:r>
      <w:r w:rsidRPr="00053C63">
        <w:rPr>
          <w:rFonts w:ascii="Cambria" w:eastAsia="Cambria" w:hAnsi="Cambria"/>
          <w:i/>
          <w:sz w:val="24"/>
          <w:lang w:val="en-GB" w:eastAsia="en-US"/>
        </w:rPr>
        <w:t xml:space="preserve"> Guidance document by </w:t>
      </w:r>
      <w:proofErr w:type="spellStart"/>
      <w:r w:rsidRPr="00053C63">
        <w:rPr>
          <w:rFonts w:ascii="Cambria" w:eastAsia="Cambria" w:hAnsi="Cambria"/>
          <w:i/>
          <w:sz w:val="24"/>
          <w:lang w:val="en-GB" w:eastAsia="en-US"/>
        </w:rPr>
        <w:t>Deltares</w:t>
      </w:r>
      <w:proofErr w:type="spellEnd"/>
      <w:r>
        <w:rPr>
          <w:rFonts w:ascii="Cambria" w:eastAsia="Cambria" w:hAnsi="Cambria"/>
          <w:i/>
          <w:sz w:val="24"/>
          <w:lang w:val="en-GB" w:eastAsia="en-US"/>
        </w:rPr>
        <w:t>;</w:t>
      </w:r>
    </w:p>
    <w:p w:rsidR="00053C63" w:rsidRPr="00053C63" w:rsidRDefault="00053C63" w:rsidP="00053C63">
      <w:pPr>
        <w:pStyle w:val="Lijstalinea"/>
        <w:numPr>
          <w:ilvl w:val="1"/>
          <w:numId w:val="35"/>
        </w:numPr>
        <w:rPr>
          <w:rFonts w:ascii="Cambria" w:eastAsia="Cambria" w:hAnsi="Cambria"/>
          <w:i/>
          <w:sz w:val="24"/>
          <w:lang w:val="en-GB" w:eastAsia="en-US"/>
        </w:rPr>
      </w:pPr>
      <w:r w:rsidRPr="00053C63">
        <w:rPr>
          <w:rFonts w:ascii="Cambria" w:eastAsia="Cambria" w:hAnsi="Cambria"/>
          <w:i/>
          <w:sz w:val="24"/>
          <w:lang w:val="en-GB" w:eastAsia="en-US"/>
        </w:rPr>
        <w:t xml:space="preserve">NGO priorities for MSFD </w:t>
      </w:r>
      <w:proofErr w:type="spellStart"/>
      <w:r w:rsidRPr="00053C63">
        <w:rPr>
          <w:rFonts w:ascii="Cambria" w:eastAsia="Cambria" w:hAnsi="Cambria"/>
          <w:i/>
          <w:sz w:val="24"/>
          <w:lang w:val="en-GB" w:eastAsia="en-US"/>
        </w:rPr>
        <w:t>PoM</w:t>
      </w:r>
      <w:proofErr w:type="spellEnd"/>
      <w:r>
        <w:rPr>
          <w:rFonts w:ascii="Cambria" w:eastAsia="Cambria" w:hAnsi="Cambria"/>
          <w:i/>
          <w:sz w:val="24"/>
          <w:lang w:val="en-GB" w:eastAsia="en-US"/>
        </w:rPr>
        <w:t>;</w:t>
      </w:r>
    </w:p>
    <w:p w:rsidR="00B24AE8" w:rsidRPr="00053C63" w:rsidRDefault="00B24AE8" w:rsidP="00B24AE8">
      <w:pPr>
        <w:pStyle w:val="Lijstalinea"/>
        <w:numPr>
          <w:ilvl w:val="1"/>
          <w:numId w:val="35"/>
        </w:numPr>
        <w:rPr>
          <w:rFonts w:ascii="Cambria" w:eastAsia="Cambria" w:hAnsi="Cambria"/>
          <w:i/>
          <w:sz w:val="24"/>
          <w:lang w:val="en-GB" w:eastAsia="en-US"/>
        </w:rPr>
      </w:pPr>
      <w:r w:rsidRPr="00053C63">
        <w:rPr>
          <w:rFonts w:ascii="Cambria" w:eastAsia="Cambria" w:hAnsi="Cambria"/>
          <w:i/>
          <w:sz w:val="24"/>
          <w:lang w:val="en-GB" w:eastAsia="en-US"/>
        </w:rPr>
        <w:t>Draft report of WG DIKE on the reporting on Programmes of Measures</w:t>
      </w:r>
      <w:r>
        <w:rPr>
          <w:rFonts w:ascii="Cambria" w:eastAsia="Cambria" w:hAnsi="Cambria"/>
          <w:i/>
          <w:sz w:val="24"/>
          <w:lang w:val="en-GB" w:eastAsia="en-US"/>
        </w:rPr>
        <w:t>;</w:t>
      </w:r>
    </w:p>
    <w:p w:rsidR="00053C63" w:rsidRPr="00053C63" w:rsidRDefault="00053C63" w:rsidP="00053C63">
      <w:pPr>
        <w:pStyle w:val="Lijstalinea"/>
        <w:numPr>
          <w:ilvl w:val="1"/>
          <w:numId w:val="35"/>
        </w:numPr>
        <w:rPr>
          <w:rFonts w:ascii="Cambria" w:eastAsia="Cambria" w:hAnsi="Cambria"/>
          <w:i/>
          <w:sz w:val="24"/>
          <w:lang w:val="en-GB" w:eastAsia="en-US"/>
        </w:rPr>
      </w:pPr>
      <w:r w:rsidRPr="00053C63">
        <w:rPr>
          <w:rFonts w:ascii="Cambria" w:eastAsia="Cambria" w:hAnsi="Cambria"/>
          <w:i/>
          <w:sz w:val="24"/>
          <w:lang w:val="en-GB" w:eastAsia="en-US"/>
        </w:rPr>
        <w:t>Overview of MS approach to Monitoring Programmes as an indication for their a</w:t>
      </w:r>
      <w:r w:rsidRPr="00053C63">
        <w:rPr>
          <w:rFonts w:ascii="Cambria" w:eastAsia="Cambria" w:hAnsi="Cambria"/>
          <w:i/>
          <w:sz w:val="24"/>
          <w:lang w:val="en-GB" w:eastAsia="en-US"/>
        </w:rPr>
        <w:t>p</w:t>
      </w:r>
      <w:r w:rsidRPr="00053C63">
        <w:rPr>
          <w:rFonts w:ascii="Cambria" w:eastAsia="Cambria" w:hAnsi="Cambria"/>
          <w:i/>
          <w:sz w:val="24"/>
          <w:lang w:val="en-GB" w:eastAsia="en-US"/>
        </w:rPr>
        <w:t xml:space="preserve">proach to </w:t>
      </w:r>
      <w:proofErr w:type="spellStart"/>
      <w:r w:rsidRPr="00053C63">
        <w:rPr>
          <w:rFonts w:ascii="Cambria" w:eastAsia="Cambria" w:hAnsi="Cambria"/>
          <w:i/>
          <w:sz w:val="24"/>
          <w:lang w:val="en-GB" w:eastAsia="en-US"/>
        </w:rPr>
        <w:t>PoM</w:t>
      </w:r>
      <w:proofErr w:type="spellEnd"/>
      <w:r>
        <w:rPr>
          <w:rFonts w:ascii="Cambria" w:eastAsia="Cambria" w:hAnsi="Cambria"/>
          <w:i/>
          <w:sz w:val="24"/>
          <w:lang w:val="en-GB" w:eastAsia="en-US"/>
        </w:rPr>
        <w:t>;</w:t>
      </w:r>
    </w:p>
    <w:p w:rsidR="00053C63" w:rsidRPr="00053C63" w:rsidRDefault="00053C63" w:rsidP="00053C63">
      <w:pPr>
        <w:pStyle w:val="Lijstalinea"/>
        <w:numPr>
          <w:ilvl w:val="1"/>
          <w:numId w:val="35"/>
        </w:numPr>
        <w:rPr>
          <w:rFonts w:ascii="Cambria" w:eastAsia="Cambria" w:hAnsi="Cambria"/>
          <w:i/>
          <w:sz w:val="24"/>
          <w:lang w:val="en-GB" w:eastAsia="en-US"/>
        </w:rPr>
      </w:pPr>
      <w:r w:rsidRPr="00053C63">
        <w:rPr>
          <w:rFonts w:ascii="Cambria" w:eastAsia="Cambria" w:hAnsi="Cambria"/>
          <w:i/>
          <w:sz w:val="24"/>
          <w:lang w:val="en-GB" w:eastAsia="en-US"/>
        </w:rPr>
        <w:t>Exceptions - drafting group</w:t>
      </w:r>
      <w:r>
        <w:rPr>
          <w:rFonts w:ascii="Cambria" w:eastAsia="Cambria" w:hAnsi="Cambria"/>
          <w:i/>
          <w:sz w:val="24"/>
          <w:lang w:val="en-GB" w:eastAsia="en-US"/>
        </w:rPr>
        <w:t>;</w:t>
      </w:r>
    </w:p>
    <w:p w:rsidR="00B24AE8" w:rsidRPr="00053C63" w:rsidRDefault="00B24AE8" w:rsidP="00B24AE8">
      <w:pPr>
        <w:pStyle w:val="Lijstalinea"/>
        <w:numPr>
          <w:ilvl w:val="1"/>
          <w:numId w:val="35"/>
        </w:numPr>
        <w:rPr>
          <w:rFonts w:ascii="Cambria" w:eastAsia="Cambria" w:hAnsi="Cambria"/>
          <w:i/>
          <w:sz w:val="24"/>
          <w:lang w:val="en-GB" w:eastAsia="en-US"/>
        </w:rPr>
      </w:pPr>
      <w:r w:rsidRPr="00053C63">
        <w:rPr>
          <w:rFonts w:ascii="Cambria" w:eastAsia="Cambria" w:hAnsi="Cambria"/>
          <w:i/>
          <w:sz w:val="24"/>
          <w:lang w:val="en-GB" w:eastAsia="en-US"/>
        </w:rPr>
        <w:t>Discussion document TG Noise</w:t>
      </w:r>
      <w:r>
        <w:rPr>
          <w:rFonts w:ascii="Cambria" w:eastAsia="Cambria" w:hAnsi="Cambria"/>
          <w:i/>
          <w:sz w:val="24"/>
          <w:lang w:val="en-GB" w:eastAsia="en-US"/>
        </w:rPr>
        <w:t>;</w:t>
      </w:r>
    </w:p>
    <w:p w:rsidR="00053C63" w:rsidRPr="00053C63" w:rsidRDefault="00053C63" w:rsidP="00053C63">
      <w:pPr>
        <w:pStyle w:val="Lijstalinea"/>
        <w:numPr>
          <w:ilvl w:val="1"/>
          <w:numId w:val="35"/>
        </w:numPr>
        <w:rPr>
          <w:rFonts w:ascii="Cambria" w:eastAsia="Cambria" w:hAnsi="Cambria"/>
          <w:i/>
          <w:sz w:val="24"/>
          <w:lang w:val="en-GB" w:eastAsia="en-US"/>
        </w:rPr>
      </w:pPr>
      <w:r w:rsidRPr="00053C63">
        <w:rPr>
          <w:rFonts w:ascii="Cambria" w:eastAsia="Cambria" w:hAnsi="Cambria"/>
          <w:i/>
          <w:sz w:val="24"/>
          <w:lang w:val="en-GB" w:eastAsia="en-US"/>
        </w:rPr>
        <w:t>Invasive species</w:t>
      </w:r>
      <w:r>
        <w:rPr>
          <w:rFonts w:ascii="Cambria" w:eastAsia="Cambria" w:hAnsi="Cambria"/>
          <w:i/>
          <w:sz w:val="24"/>
          <w:lang w:val="en-GB" w:eastAsia="en-US"/>
        </w:rPr>
        <w:t>;</w:t>
      </w:r>
    </w:p>
    <w:p w:rsidR="00053C63" w:rsidRPr="00053C63" w:rsidRDefault="00053C63" w:rsidP="00053C63">
      <w:pPr>
        <w:pStyle w:val="Lijstalinea"/>
        <w:numPr>
          <w:ilvl w:val="1"/>
          <w:numId w:val="35"/>
        </w:numPr>
        <w:rPr>
          <w:rFonts w:ascii="Cambria" w:eastAsia="Cambria" w:hAnsi="Cambria"/>
          <w:i/>
          <w:sz w:val="24"/>
          <w:lang w:val="en-GB" w:eastAsia="en-US"/>
        </w:rPr>
      </w:pPr>
      <w:r w:rsidRPr="00053C63">
        <w:rPr>
          <w:rFonts w:ascii="Cambria" w:eastAsia="Cambria" w:hAnsi="Cambria"/>
          <w:i/>
          <w:sz w:val="24"/>
          <w:lang w:val="en-GB" w:eastAsia="en-US"/>
        </w:rPr>
        <w:t>Stakeholder workshop</w:t>
      </w:r>
      <w:r>
        <w:rPr>
          <w:rFonts w:ascii="Cambria" w:eastAsia="Cambria" w:hAnsi="Cambria"/>
          <w:i/>
          <w:sz w:val="24"/>
          <w:lang w:val="en-GB" w:eastAsia="en-US"/>
        </w:rPr>
        <w:t>;</w:t>
      </w:r>
    </w:p>
    <w:p w:rsidR="00053C63" w:rsidRDefault="00053C63" w:rsidP="004F00C0">
      <w:pPr>
        <w:numPr>
          <w:ilvl w:val="0"/>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Meetings</w:t>
      </w:r>
      <w:r w:rsidR="009A1D8B">
        <w:rPr>
          <w:rFonts w:ascii="Cambria" w:eastAsia="Cambria" w:hAnsi="Cambria"/>
          <w:sz w:val="24"/>
          <w:lang w:val="en-GB" w:eastAsia="en-US"/>
        </w:rPr>
        <w:t xml:space="preserve"> of interest to NAVI</w:t>
      </w:r>
    </w:p>
    <w:p w:rsidR="009A1D8B" w:rsidRDefault="009A1D8B" w:rsidP="004F00C0">
      <w:pPr>
        <w:numPr>
          <w:ilvl w:val="0"/>
          <w:numId w:val="35"/>
        </w:numPr>
        <w:spacing w:line="240" w:lineRule="auto"/>
        <w:jc w:val="left"/>
        <w:rPr>
          <w:rFonts w:ascii="Cambria" w:eastAsia="Cambria" w:hAnsi="Cambria"/>
          <w:sz w:val="24"/>
          <w:lang w:val="en-GB" w:eastAsia="en-US"/>
        </w:rPr>
      </w:pPr>
      <w:r>
        <w:rPr>
          <w:rFonts w:ascii="Cambria" w:eastAsia="Cambria" w:hAnsi="Cambria"/>
          <w:sz w:val="24"/>
          <w:lang w:val="en-GB" w:eastAsia="en-US"/>
        </w:rPr>
        <w:t>Various subjects for general information</w:t>
      </w:r>
    </w:p>
    <w:p w:rsidR="004F00C0" w:rsidRPr="004F00C0" w:rsidRDefault="004F00C0" w:rsidP="004F00C0">
      <w:pPr>
        <w:numPr>
          <w:ilvl w:val="0"/>
          <w:numId w:val="35"/>
        </w:numPr>
        <w:spacing w:line="240" w:lineRule="auto"/>
        <w:jc w:val="left"/>
        <w:rPr>
          <w:rFonts w:ascii="Cambria" w:eastAsia="Cambria" w:hAnsi="Cambria"/>
          <w:sz w:val="24"/>
          <w:lang w:val="en-GB" w:eastAsia="en-US"/>
        </w:rPr>
      </w:pPr>
      <w:r w:rsidRPr="004F00C0">
        <w:rPr>
          <w:rFonts w:ascii="Cambria" w:eastAsia="Cambria" w:hAnsi="Cambria"/>
          <w:sz w:val="24"/>
          <w:lang w:val="en-GB" w:eastAsia="en-US"/>
        </w:rPr>
        <w:t>Any other business.</w:t>
      </w:r>
    </w:p>
    <w:p w:rsidR="004F00C0" w:rsidRPr="004F00C0" w:rsidRDefault="004F00C0" w:rsidP="004F00C0">
      <w:pPr>
        <w:spacing w:line="240" w:lineRule="auto"/>
        <w:rPr>
          <w:rFonts w:ascii="Cambria" w:eastAsia="Cambria" w:hAnsi="Cambria"/>
          <w:sz w:val="24"/>
          <w:lang w:val="en-GB" w:eastAsia="en-US"/>
        </w:rPr>
      </w:pPr>
    </w:p>
    <w:p w:rsidR="004F00C0" w:rsidRPr="004F00C0" w:rsidRDefault="004F00C0" w:rsidP="004F00C0">
      <w:pPr>
        <w:spacing w:line="240" w:lineRule="auto"/>
        <w:rPr>
          <w:rFonts w:ascii="Cambria" w:eastAsia="Cambria" w:hAnsi="Cambria"/>
          <w:caps/>
          <w:sz w:val="24"/>
          <w:lang w:val="en-GB" w:eastAsia="en-US"/>
        </w:rPr>
      </w:pPr>
      <w:r w:rsidRPr="004F00C0">
        <w:rPr>
          <w:rFonts w:ascii="Cambria" w:eastAsia="Cambria" w:hAnsi="Cambria"/>
          <w:b/>
          <w:caps/>
          <w:sz w:val="24"/>
          <w:lang w:val="en-GB" w:eastAsia="en-US"/>
        </w:rPr>
        <w:t>Main subjects to discuss</w:t>
      </w:r>
    </w:p>
    <w:p w:rsidR="004F00C0" w:rsidRDefault="004F00C0" w:rsidP="00DE51E8">
      <w:pPr>
        <w:rPr>
          <w:lang w:val="en-GB"/>
        </w:rPr>
      </w:pPr>
    </w:p>
    <w:p w:rsidR="004F00C0" w:rsidRPr="004F00C0" w:rsidRDefault="004F00C0" w:rsidP="00DE51E8">
      <w:pPr>
        <w:rPr>
          <w:b/>
          <w:lang w:val="en-GB"/>
        </w:rPr>
      </w:pPr>
      <w:r w:rsidRPr="004F00C0">
        <w:rPr>
          <w:rFonts w:ascii="Cambria" w:eastAsia="Cambria" w:hAnsi="Cambria"/>
          <w:b/>
          <w:sz w:val="24"/>
          <w:lang w:val="en-GB" w:eastAsia="en-US"/>
        </w:rPr>
        <w:t>3. Short overview of current state of MSFD</w:t>
      </w:r>
    </w:p>
    <w:p w:rsidR="004F00C0" w:rsidRDefault="004F00C0" w:rsidP="00DE51E8">
      <w:pPr>
        <w:rPr>
          <w:lang w:val="en-GB"/>
        </w:rPr>
      </w:pPr>
    </w:p>
    <w:p w:rsidR="00DE51E8" w:rsidRDefault="00DE51E8" w:rsidP="00DE51E8">
      <w:pPr>
        <w:rPr>
          <w:lang w:val="en-GB"/>
        </w:rPr>
      </w:pPr>
      <w:r w:rsidRPr="005749C2">
        <w:rPr>
          <w:lang w:val="en-GB"/>
        </w:rPr>
        <w:t xml:space="preserve">Based on the EU Member States’ first implementation reports due in 2012 on </w:t>
      </w:r>
      <w:r>
        <w:rPr>
          <w:lang w:val="en-GB"/>
        </w:rPr>
        <w:t>the (initial) A</w:t>
      </w:r>
      <w:r>
        <w:rPr>
          <w:lang w:val="en-GB"/>
        </w:rPr>
        <w:t>s</w:t>
      </w:r>
      <w:r>
        <w:rPr>
          <w:lang w:val="en-GB"/>
        </w:rPr>
        <w:t>sessment, Determination of Good Environmental Status (GES), and Establishment of Enviro</w:t>
      </w:r>
      <w:r>
        <w:rPr>
          <w:lang w:val="en-GB"/>
        </w:rPr>
        <w:t>n</w:t>
      </w:r>
      <w:r>
        <w:rPr>
          <w:lang w:val="en-GB"/>
        </w:rPr>
        <w:t xml:space="preserve">mental Targets (the so called </w:t>
      </w:r>
      <w:r w:rsidRPr="005749C2">
        <w:rPr>
          <w:lang w:val="en-GB"/>
        </w:rPr>
        <w:t>Art. 8, 9 and 10 MSFD</w:t>
      </w:r>
      <w:r>
        <w:rPr>
          <w:lang w:val="en-GB"/>
        </w:rPr>
        <w:t>)</w:t>
      </w:r>
      <w:r w:rsidRPr="005749C2">
        <w:rPr>
          <w:lang w:val="en-GB"/>
        </w:rPr>
        <w:t xml:space="preserve">, the EU Commission </w:t>
      </w:r>
      <w:r w:rsidR="009A1D8B">
        <w:rPr>
          <w:lang w:val="en-GB"/>
        </w:rPr>
        <w:t xml:space="preserve">(COM) </w:t>
      </w:r>
      <w:r w:rsidRPr="005749C2">
        <w:rPr>
          <w:lang w:val="en-GB"/>
        </w:rPr>
        <w:t>reviewed the elements notified by Member States and concluded that adequacy, consistency and coherence within and between regions were too low to deliver the overall aims of the Directive</w:t>
      </w:r>
      <w:r w:rsidRPr="00DE51E8">
        <w:rPr>
          <w:lang w:val="en-GB"/>
        </w:rPr>
        <w:t xml:space="preserve">. </w:t>
      </w:r>
      <w:r w:rsidRPr="007B23A1">
        <w:rPr>
          <w:lang w:val="en-US"/>
        </w:rPr>
        <w:t xml:space="preserve">With over 20 different determinations of GES, which is the </w:t>
      </w:r>
      <w:proofErr w:type="spellStart"/>
      <w:r w:rsidRPr="007B23A1">
        <w:rPr>
          <w:lang w:val="en-US"/>
        </w:rPr>
        <w:t>ce</w:t>
      </w:r>
      <w:r>
        <w:rPr>
          <w:lang w:val="en-US"/>
        </w:rPr>
        <w:t>n</w:t>
      </w:r>
      <w:r w:rsidRPr="007B23A1">
        <w:rPr>
          <w:lang w:val="en-US"/>
        </w:rPr>
        <w:t>trepiece</w:t>
      </w:r>
      <w:proofErr w:type="spellEnd"/>
      <w:r w:rsidRPr="007B23A1">
        <w:rPr>
          <w:lang w:val="en-US"/>
        </w:rPr>
        <w:t xml:space="preserve"> of the Directive and sets the level of ambition of Member States to achieve by 2020,</w:t>
      </w:r>
      <w:r>
        <w:rPr>
          <w:lang w:val="en-US"/>
        </w:rPr>
        <w:t xml:space="preserve"> </w:t>
      </w:r>
      <w:r w:rsidRPr="007B23A1">
        <w:rPr>
          <w:lang w:val="en-US"/>
        </w:rPr>
        <w:t>there were no common or comparable goals. Member States were not building adequately upon other EU legislation and had adopted a “pick-</w:t>
      </w:r>
      <w:r w:rsidRPr="007B23A1">
        <w:rPr>
          <w:lang w:val="en-US"/>
        </w:rPr>
        <w:lastRenderedPageBreak/>
        <w:t xml:space="preserve">and-choose” approach from the work undertaken (and agreed) in the Regional Sea Conventions to which they are Party. Many GES characteristics were not set in a measurable and enforceable way. </w:t>
      </w:r>
      <w:r w:rsidRPr="00DE51E8">
        <w:rPr>
          <w:rFonts w:cs="Arial"/>
          <w:sz w:val="22"/>
          <w:szCs w:val="22"/>
          <w:lang w:val="en-GB"/>
        </w:rPr>
        <w:t>The wording of the MSFD leaves scope for interpretation of the terms used in the Dire</w:t>
      </w:r>
      <w:r w:rsidRPr="00DE51E8">
        <w:rPr>
          <w:rFonts w:cs="Arial"/>
          <w:sz w:val="22"/>
          <w:szCs w:val="22"/>
          <w:lang w:val="en-GB"/>
        </w:rPr>
        <w:t>c</w:t>
      </w:r>
      <w:r w:rsidRPr="00DE51E8">
        <w:rPr>
          <w:rFonts w:cs="Arial"/>
          <w:sz w:val="22"/>
          <w:szCs w:val="22"/>
          <w:lang w:val="en-GB"/>
        </w:rPr>
        <w:t>tive.</w:t>
      </w:r>
      <w:r>
        <w:rPr>
          <w:rFonts w:cs="Arial"/>
          <w:sz w:val="22"/>
          <w:szCs w:val="22"/>
          <w:lang w:val="en-GB"/>
        </w:rPr>
        <w:t xml:space="preserve"> Therefore, t</w:t>
      </w:r>
      <w:r w:rsidRPr="007B23A1">
        <w:rPr>
          <w:lang w:val="en-US"/>
        </w:rPr>
        <w:t>here was a large diversity in understanding and approaches between Member States, and the interpretation and application of Art. 9 MSFD was very different. I</w:t>
      </w:r>
      <w:r w:rsidRPr="007B23A1">
        <w:rPr>
          <w:lang w:val="en-US" w:eastAsia="de-DE"/>
        </w:rPr>
        <w:t xml:space="preserve">n some cases there seemed to be a confusion on the roles and relationships of the definition of GES and the setting of environmental targets. </w:t>
      </w:r>
      <w:r w:rsidR="009A1D8B">
        <w:rPr>
          <w:lang w:val="en-US" w:eastAsia="de-DE"/>
        </w:rPr>
        <w:t>COM</w:t>
      </w:r>
      <w:r w:rsidRPr="007B23A1">
        <w:rPr>
          <w:lang w:val="en-US" w:eastAsia="de-DE"/>
        </w:rPr>
        <w:t xml:space="preserve"> stressed that it would be challenging not only to achieve GES by 2020, but even to know how far we were from meeting the objective. </w:t>
      </w:r>
      <w:r>
        <w:rPr>
          <w:lang w:val="en-US" w:eastAsia="de-DE"/>
        </w:rPr>
        <w:t xml:space="preserve">Thus, </w:t>
      </w:r>
      <w:r w:rsidRPr="0076232E">
        <w:rPr>
          <w:lang w:val="en-US" w:eastAsia="de-DE"/>
        </w:rPr>
        <w:t>a better common understanding is needed on the roles of Art. 9 and 10 MSFD and the approach to a</w:t>
      </w:r>
      <w:r w:rsidRPr="0076232E">
        <w:rPr>
          <w:lang w:val="en-US" w:eastAsia="de-DE"/>
        </w:rPr>
        <w:t>s</w:t>
      </w:r>
      <w:r w:rsidRPr="0076232E">
        <w:rPr>
          <w:lang w:val="en-US" w:eastAsia="de-DE"/>
        </w:rPr>
        <w:t>sessing environmental status, including assessment methods, scales and aggregation rules, as well as an agreed convention on the use of terms of the MSFD.</w:t>
      </w:r>
      <w:r w:rsidR="009A1D8B">
        <w:rPr>
          <w:lang w:val="en-US" w:eastAsia="de-DE"/>
        </w:rPr>
        <w:t xml:space="preserve"> </w:t>
      </w:r>
      <w:r w:rsidR="00E15355">
        <w:rPr>
          <w:lang w:val="en-US" w:eastAsia="de-DE"/>
        </w:rPr>
        <w:t>In order t</w:t>
      </w:r>
      <w:r w:rsidR="009A1D8B">
        <w:rPr>
          <w:lang w:val="en-US" w:eastAsia="de-DE"/>
        </w:rPr>
        <w:t xml:space="preserve">o achieve </w:t>
      </w:r>
      <w:r w:rsidR="00E15355">
        <w:rPr>
          <w:lang w:val="en-US" w:eastAsia="de-DE"/>
        </w:rPr>
        <w:t>a common understanding</w:t>
      </w:r>
      <w:r w:rsidR="009A1D8B">
        <w:rPr>
          <w:lang w:val="en-US" w:eastAsia="de-DE"/>
        </w:rPr>
        <w:t xml:space="preserve"> COM initialized a common revision process during which several documents were drafted or revised by COM JRC, ICES, EEA with the help of expert groups formed by C</w:t>
      </w:r>
      <w:r w:rsidR="008333FF">
        <w:rPr>
          <w:lang w:val="en-US" w:eastAsia="de-DE"/>
        </w:rPr>
        <w:t>ommi</w:t>
      </w:r>
      <w:r w:rsidR="008333FF">
        <w:rPr>
          <w:lang w:val="en-US" w:eastAsia="de-DE"/>
        </w:rPr>
        <w:t>s</w:t>
      </w:r>
      <w:r w:rsidR="008333FF">
        <w:rPr>
          <w:lang w:val="en-US" w:eastAsia="de-DE"/>
        </w:rPr>
        <w:t>sion</w:t>
      </w:r>
      <w:r w:rsidR="009A1D8B">
        <w:rPr>
          <w:lang w:val="en-US" w:eastAsia="de-DE"/>
        </w:rPr>
        <w:t xml:space="preserve"> representatives and experts from MS and RSCs. An </w:t>
      </w:r>
      <w:r w:rsidR="009A1D8B" w:rsidRPr="00BC1005">
        <w:rPr>
          <w:lang w:val="en-GB"/>
        </w:rPr>
        <w:t>overview</w:t>
      </w:r>
      <w:r w:rsidRPr="00BC1005">
        <w:rPr>
          <w:lang w:val="en-GB"/>
        </w:rPr>
        <w:t xml:space="preserve"> of the relationship </w:t>
      </w:r>
      <w:r w:rsidR="009A1D8B">
        <w:rPr>
          <w:lang w:val="en-GB"/>
        </w:rPr>
        <w:t>of</w:t>
      </w:r>
      <w:r w:rsidRPr="00BC1005">
        <w:rPr>
          <w:lang w:val="en-GB"/>
        </w:rPr>
        <w:t xml:space="preserve"> the</w:t>
      </w:r>
      <w:r w:rsidR="009A1D8B">
        <w:rPr>
          <w:lang w:val="en-GB"/>
        </w:rPr>
        <w:t>se</w:t>
      </w:r>
      <w:r w:rsidRPr="00BC1005">
        <w:rPr>
          <w:lang w:val="en-GB"/>
        </w:rPr>
        <w:t xml:space="preserve"> documents </w:t>
      </w:r>
      <w:r w:rsidR="009A1D8B">
        <w:rPr>
          <w:lang w:val="en-GB"/>
        </w:rPr>
        <w:t>and the relationships between them is provided below</w:t>
      </w:r>
      <w:r w:rsidRPr="00BC1005">
        <w:rPr>
          <w:lang w:val="en-GB"/>
        </w:rPr>
        <w:t>.</w:t>
      </w:r>
    </w:p>
    <w:p w:rsidR="00E15355" w:rsidRDefault="00E15355" w:rsidP="002A433D">
      <w:pPr>
        <w:rPr>
          <w:szCs w:val="20"/>
          <w:lang w:val="en-GB"/>
        </w:rPr>
      </w:pPr>
    </w:p>
    <w:p w:rsidR="00E15355" w:rsidRDefault="009A1D8B" w:rsidP="002A433D">
      <w:pPr>
        <w:rPr>
          <w:sz w:val="22"/>
          <w:szCs w:val="22"/>
          <w:lang w:val="en-GB"/>
        </w:rPr>
      </w:pPr>
      <w:r w:rsidRPr="00E15355">
        <w:rPr>
          <w:noProof/>
          <w:szCs w:val="20"/>
        </w:rPr>
        <w:drawing>
          <wp:anchor distT="0" distB="0" distL="114300" distR="114300" simplePos="0" relativeHeight="251658240" behindDoc="0" locked="0" layoutInCell="1" allowOverlap="1">
            <wp:simplePos x="0" y="0"/>
            <wp:positionH relativeFrom="column">
              <wp:posOffset>-5080</wp:posOffset>
            </wp:positionH>
            <wp:positionV relativeFrom="paragraph">
              <wp:posOffset>5080</wp:posOffset>
            </wp:positionV>
            <wp:extent cx="5756910" cy="2232660"/>
            <wp:effectExtent l="19050" t="0" r="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56910" cy="2232660"/>
                    </a:xfrm>
                    <a:prstGeom prst="rect">
                      <a:avLst/>
                    </a:prstGeom>
                    <a:noFill/>
                    <a:ln w="9525">
                      <a:noFill/>
                      <a:miter lim="800000"/>
                      <a:headEnd/>
                      <a:tailEnd/>
                    </a:ln>
                  </pic:spPr>
                </pic:pic>
              </a:graphicData>
            </a:graphic>
          </wp:anchor>
        </w:drawing>
      </w:r>
      <w:r w:rsidR="00E15355">
        <w:rPr>
          <w:szCs w:val="20"/>
          <w:lang w:val="en-GB"/>
        </w:rPr>
        <w:t xml:space="preserve">The above overview depicts the current situation. During the last WG GES COM communicated that during the coming months </w:t>
      </w:r>
      <w:r w:rsidR="00E15355">
        <w:rPr>
          <w:sz w:val="22"/>
          <w:szCs w:val="22"/>
          <w:lang w:val="en-GB"/>
        </w:rPr>
        <w:t xml:space="preserve">perhaps a consolidated approach between the cross-cutting document and this Common Understanding document will be chosen. </w:t>
      </w:r>
    </w:p>
    <w:p w:rsidR="00AD23B3" w:rsidRDefault="00AD23B3" w:rsidP="002A433D">
      <w:pPr>
        <w:rPr>
          <w:sz w:val="22"/>
          <w:szCs w:val="22"/>
          <w:lang w:val="en-GB"/>
        </w:rPr>
      </w:pPr>
    </w:p>
    <w:p w:rsidR="00AD23B3" w:rsidRPr="00AD23B3" w:rsidRDefault="00AD23B3" w:rsidP="00AD23B3">
      <w:pPr>
        <w:rPr>
          <w:szCs w:val="21"/>
          <w:lang w:val="en-GB"/>
        </w:rPr>
      </w:pPr>
      <w:r w:rsidRPr="00AD23B3">
        <w:rPr>
          <w:szCs w:val="21"/>
          <w:lang w:val="en-GB"/>
        </w:rPr>
        <w:t>Since on 15 October the deadline for reporting on Article 11 (Monitoring Programmes) officially closed, COM has updated the 'MSFD scoreboard' which shows the current state of reporting on this and previous MSFD reporting obligations. The revised scoreboard is available at:</w:t>
      </w:r>
      <w:hyperlink r:id="rId9" w:history="1">
        <w:r w:rsidRPr="00AD23B3">
          <w:rPr>
            <w:rStyle w:val="Hyperlink"/>
            <w:szCs w:val="21"/>
            <w:lang w:val="en-GB"/>
          </w:rPr>
          <w:t>http://ec.europa.eu/environment/marine/eu-coast-and-marine-policy/implementation/scoreboard_en.htm</w:t>
        </w:r>
      </w:hyperlink>
      <w:r w:rsidRPr="00AD23B3">
        <w:rPr>
          <w:szCs w:val="21"/>
          <w:lang w:val="en-GB"/>
        </w:rPr>
        <w:t xml:space="preserve">. The table represents the state of notifications to the Commission (i.e. whether received in full, partially or not at all) and does not aim to reflect on whether the reports received conform to the requirements of the Directive. </w:t>
      </w:r>
    </w:p>
    <w:p w:rsidR="00E15355" w:rsidRPr="00E15355" w:rsidRDefault="00E15355" w:rsidP="002A433D">
      <w:pPr>
        <w:rPr>
          <w:szCs w:val="20"/>
          <w:lang w:val="en-GB"/>
        </w:rPr>
      </w:pPr>
    </w:p>
    <w:p w:rsidR="002A433D" w:rsidRPr="00BC1005" w:rsidRDefault="00053C63" w:rsidP="002A433D">
      <w:pPr>
        <w:rPr>
          <w:lang w:val="en-GB"/>
        </w:rPr>
      </w:pPr>
      <w:r w:rsidRPr="00053C63">
        <w:rPr>
          <w:rFonts w:ascii="Cambria" w:eastAsia="Cambria" w:hAnsi="Cambria"/>
          <w:b/>
          <w:sz w:val="24"/>
          <w:lang w:val="en-GB" w:eastAsia="en-US"/>
        </w:rPr>
        <w:t xml:space="preserve">4. </w:t>
      </w:r>
      <w:r w:rsidR="003765C7" w:rsidRPr="00053C63">
        <w:rPr>
          <w:rFonts w:ascii="Cambria" w:eastAsia="Cambria" w:hAnsi="Cambria"/>
          <w:b/>
          <w:sz w:val="24"/>
          <w:lang w:val="en-GB" w:eastAsia="en-US"/>
        </w:rPr>
        <w:t xml:space="preserve">Overview of documents </w:t>
      </w:r>
      <w:r w:rsidR="00BC1005" w:rsidRPr="00053C63">
        <w:rPr>
          <w:rFonts w:ascii="Cambria" w:eastAsia="Cambria" w:hAnsi="Cambria"/>
          <w:b/>
          <w:sz w:val="24"/>
          <w:lang w:val="en-GB" w:eastAsia="en-US"/>
        </w:rPr>
        <w:t>NAVI</w:t>
      </w:r>
      <w:r w:rsidR="003765C7" w:rsidRPr="00053C63">
        <w:rPr>
          <w:rFonts w:ascii="Cambria" w:eastAsia="Cambria" w:hAnsi="Cambria"/>
          <w:b/>
          <w:sz w:val="24"/>
          <w:lang w:val="en-GB" w:eastAsia="en-US"/>
        </w:rPr>
        <w:t xml:space="preserve"> need</w:t>
      </w:r>
      <w:r w:rsidR="00BC1005" w:rsidRPr="00053C63">
        <w:rPr>
          <w:rFonts w:ascii="Cambria" w:eastAsia="Cambria" w:hAnsi="Cambria"/>
          <w:b/>
          <w:sz w:val="24"/>
          <w:lang w:val="en-GB" w:eastAsia="en-US"/>
        </w:rPr>
        <w:t>s</w:t>
      </w:r>
      <w:r w:rsidR="003765C7" w:rsidRPr="00053C63">
        <w:rPr>
          <w:rFonts w:ascii="Cambria" w:eastAsia="Cambria" w:hAnsi="Cambria"/>
          <w:b/>
          <w:sz w:val="24"/>
          <w:lang w:val="en-GB" w:eastAsia="en-US"/>
        </w:rPr>
        <w:t xml:space="preserve"> to comment on prior to 28 November</w:t>
      </w:r>
    </w:p>
    <w:p w:rsidR="009438CF" w:rsidRPr="00BC1005" w:rsidRDefault="009438CF" w:rsidP="002A433D">
      <w:pPr>
        <w:rPr>
          <w:lang w:val="en-GB"/>
        </w:rPr>
      </w:pPr>
    </w:p>
    <w:p w:rsidR="003765C7" w:rsidRPr="004B2ACE" w:rsidRDefault="003765C7" w:rsidP="003765C7">
      <w:pPr>
        <w:numPr>
          <w:ilvl w:val="0"/>
          <w:numId w:val="25"/>
        </w:numPr>
        <w:rPr>
          <w:lang w:val="en-GB"/>
        </w:rPr>
      </w:pPr>
      <w:r w:rsidRPr="00053C63">
        <w:rPr>
          <w:i/>
          <w:lang w:val="en-GB"/>
        </w:rPr>
        <w:t>Common Understanding document</w:t>
      </w:r>
      <w:r w:rsidRPr="004B2ACE">
        <w:rPr>
          <w:lang w:val="en-GB"/>
        </w:rPr>
        <w:t xml:space="preserve">, status 25-09-2014 (2014-09-30_CU_doc_sections_1-3_and_Annex_1). </w:t>
      </w:r>
      <w:r w:rsidR="004B2ACE" w:rsidRPr="004B2ACE">
        <w:rPr>
          <w:bCs/>
          <w:iCs/>
          <w:lang w:val="en-GB"/>
        </w:rPr>
        <w:t>Common Understanding of the (Initial) Assessment, Determination of Good Environmental Status (GES) and Establishment of Environmental Targets (Articles 8, 9 &amp; 10 MSFD).</w:t>
      </w:r>
      <w:r w:rsidR="004B2ACE" w:rsidRPr="004B2ACE">
        <w:rPr>
          <w:bCs/>
          <w:i/>
          <w:iCs/>
          <w:lang w:val="en-GB"/>
        </w:rPr>
        <w:t xml:space="preserve"> </w:t>
      </w:r>
      <w:r w:rsidR="004B2ACE" w:rsidRPr="004B2ACE">
        <w:rPr>
          <w:lang w:val="en-GB"/>
        </w:rPr>
        <w:t>This document</w:t>
      </w:r>
      <w:r w:rsidRPr="004B2ACE">
        <w:rPr>
          <w:lang w:val="en-GB"/>
        </w:rPr>
        <w:t xml:space="preserve"> concerns an extract of sections 1-3 of, and Annex 1 (glossary of terms) to, the current version of the draft revised CU document. The remaining sections have not been reproduced in this extract to allow focussing discussion on the basic understanding</w:t>
      </w:r>
      <w:r w:rsidRPr="004B2ACE">
        <w:rPr>
          <w:i/>
          <w:lang w:val="en-GB"/>
        </w:rPr>
        <w:t>.</w:t>
      </w:r>
    </w:p>
    <w:p w:rsidR="00972C34" w:rsidRPr="00BC1005" w:rsidRDefault="00972C34" w:rsidP="00972C34">
      <w:pPr>
        <w:ind w:left="720"/>
        <w:rPr>
          <w:lang w:val="en-GB"/>
        </w:rPr>
      </w:pPr>
    </w:p>
    <w:p w:rsidR="00422693" w:rsidRPr="00BC1005" w:rsidRDefault="00092BD3" w:rsidP="00422693">
      <w:pPr>
        <w:numPr>
          <w:ilvl w:val="0"/>
          <w:numId w:val="25"/>
        </w:numPr>
        <w:rPr>
          <w:lang w:val="en-GB"/>
        </w:rPr>
      </w:pPr>
      <w:r w:rsidRPr="00053C63">
        <w:rPr>
          <w:i/>
          <w:lang w:val="en-GB"/>
        </w:rPr>
        <w:t>GES decision review - cross cutting issues</w:t>
      </w:r>
      <w:r w:rsidR="00422693" w:rsidRPr="00BC1005">
        <w:rPr>
          <w:lang w:val="en-GB"/>
        </w:rPr>
        <w:t>. This document has been prepared to provide overarching guidance for the review of Decision 2010/477/EU and of MSFD Annex III, in pa</w:t>
      </w:r>
      <w:r w:rsidR="00422693" w:rsidRPr="00BC1005">
        <w:rPr>
          <w:lang w:val="en-GB"/>
        </w:rPr>
        <w:t>r</w:t>
      </w:r>
      <w:r w:rsidR="00422693" w:rsidRPr="00BC1005">
        <w:rPr>
          <w:lang w:val="en-GB"/>
        </w:rPr>
        <w:t xml:space="preserve">ticular to address cross-cutting issues of relevance to the technical reviews being led by JRC and ICES. </w:t>
      </w:r>
      <w:r w:rsidR="00972C34" w:rsidRPr="00BC1005">
        <w:rPr>
          <w:lang w:val="en-GB"/>
        </w:rPr>
        <w:t xml:space="preserve">It sets out a common understanding of some key terms. </w:t>
      </w:r>
      <w:r w:rsidR="00422693" w:rsidRPr="00BC1005">
        <w:rPr>
          <w:lang w:val="en-GB"/>
        </w:rPr>
        <w:t xml:space="preserve">The document draws </w:t>
      </w:r>
      <w:r w:rsidR="00422693" w:rsidRPr="00BC1005">
        <w:rPr>
          <w:lang w:val="en-GB"/>
        </w:rPr>
        <w:lastRenderedPageBreak/>
        <w:t>upon the Common Understanding document on MSFD Articles 8, 9 and 10 and the recent work of the GES Drafting Group to update it.</w:t>
      </w:r>
      <w:r w:rsidR="00972C34" w:rsidRPr="00BC1005">
        <w:rPr>
          <w:lang w:val="en-GB"/>
        </w:rPr>
        <w:t xml:space="preserve"> It contains the following topics:</w:t>
      </w:r>
    </w:p>
    <w:p w:rsidR="00972C34" w:rsidRPr="00BC1005" w:rsidRDefault="00972C34" w:rsidP="00972C34">
      <w:pPr>
        <w:numPr>
          <w:ilvl w:val="1"/>
          <w:numId w:val="25"/>
        </w:numPr>
        <w:spacing w:line="240" w:lineRule="auto"/>
        <w:ind w:hanging="357"/>
        <w:rPr>
          <w:lang w:val="en-GB"/>
        </w:rPr>
      </w:pPr>
      <w:r w:rsidRPr="00BC1005">
        <w:rPr>
          <w:lang w:val="en-GB"/>
        </w:rPr>
        <w:t>The architecture described for determining GES;</w:t>
      </w:r>
    </w:p>
    <w:p w:rsidR="00972C34" w:rsidRPr="00BC1005" w:rsidRDefault="00972C34" w:rsidP="00972C34">
      <w:pPr>
        <w:numPr>
          <w:ilvl w:val="1"/>
          <w:numId w:val="25"/>
        </w:numPr>
        <w:spacing w:line="240" w:lineRule="auto"/>
        <w:ind w:hanging="357"/>
        <w:rPr>
          <w:lang w:val="en-GB"/>
        </w:rPr>
      </w:pPr>
      <w:r w:rsidRPr="00BC1005">
        <w:rPr>
          <w:lang w:val="en-GB"/>
        </w:rPr>
        <w:t>The Understanding of key terms;</w:t>
      </w:r>
    </w:p>
    <w:p w:rsidR="00972C34" w:rsidRPr="00BC1005" w:rsidRDefault="00972C34" w:rsidP="00972C34">
      <w:pPr>
        <w:numPr>
          <w:ilvl w:val="1"/>
          <w:numId w:val="25"/>
        </w:numPr>
        <w:spacing w:line="240" w:lineRule="auto"/>
        <w:ind w:hanging="357"/>
        <w:rPr>
          <w:lang w:val="en-GB"/>
        </w:rPr>
      </w:pPr>
      <w:r w:rsidRPr="00BC1005">
        <w:rPr>
          <w:lang w:val="en-GB"/>
        </w:rPr>
        <w:t>The initial considerations on integrated approaches to assessment;</w:t>
      </w:r>
    </w:p>
    <w:p w:rsidR="00972C34" w:rsidRPr="00BC1005" w:rsidRDefault="00972C34" w:rsidP="00972C34">
      <w:pPr>
        <w:numPr>
          <w:ilvl w:val="1"/>
          <w:numId w:val="25"/>
        </w:numPr>
        <w:spacing w:line="240" w:lineRule="auto"/>
        <w:ind w:hanging="357"/>
        <w:rPr>
          <w:lang w:val="en-GB"/>
        </w:rPr>
      </w:pPr>
      <w:r w:rsidRPr="00BC1005">
        <w:rPr>
          <w:lang w:val="en-GB"/>
        </w:rPr>
        <w:t>The linkages to other EU legislation.</w:t>
      </w:r>
    </w:p>
    <w:p w:rsidR="00972C34" w:rsidRPr="00BC1005" w:rsidRDefault="00972C34" w:rsidP="00972C34">
      <w:pPr>
        <w:spacing w:line="240" w:lineRule="auto"/>
        <w:ind w:left="723"/>
        <w:rPr>
          <w:lang w:val="en-GB"/>
        </w:rPr>
      </w:pPr>
      <w:r w:rsidRPr="00BC1005">
        <w:rPr>
          <w:lang w:val="en-GB"/>
        </w:rPr>
        <w:t xml:space="preserve">Includes a chapter (Ch 5) dealing with scales and aggregation. </w:t>
      </w:r>
    </w:p>
    <w:p w:rsidR="00972C34" w:rsidRPr="00BC1005" w:rsidRDefault="00972C34" w:rsidP="00972C34">
      <w:pPr>
        <w:spacing w:line="240" w:lineRule="auto"/>
        <w:ind w:left="1440"/>
        <w:rPr>
          <w:lang w:val="en-GB"/>
        </w:rPr>
      </w:pPr>
    </w:p>
    <w:p w:rsidR="00972C34" w:rsidRPr="00BC1005" w:rsidRDefault="00F76610" w:rsidP="00972C34">
      <w:pPr>
        <w:numPr>
          <w:ilvl w:val="0"/>
          <w:numId w:val="25"/>
        </w:numPr>
        <w:rPr>
          <w:lang w:val="en-GB"/>
        </w:rPr>
      </w:pPr>
      <w:r w:rsidRPr="00053C63">
        <w:rPr>
          <w:i/>
          <w:lang w:val="en-GB"/>
        </w:rPr>
        <w:t>MSFD Annex III revision</w:t>
      </w:r>
      <w:r w:rsidR="00972C34" w:rsidRPr="00BC1005">
        <w:rPr>
          <w:lang w:val="en-GB"/>
        </w:rPr>
        <w:t xml:space="preserve">. </w:t>
      </w:r>
      <w:r w:rsidR="004B2ACE">
        <w:rPr>
          <w:rFonts w:cs="Arial"/>
          <w:bCs/>
          <w:sz w:val="22"/>
          <w:szCs w:val="22"/>
          <w:lang w:val="en-US"/>
        </w:rPr>
        <w:t>T</w:t>
      </w:r>
      <w:r w:rsidR="004B2ACE" w:rsidRPr="007B23A1">
        <w:rPr>
          <w:rFonts w:cs="Arial"/>
          <w:bCs/>
          <w:sz w:val="22"/>
          <w:szCs w:val="22"/>
          <w:lang w:val="en-US"/>
        </w:rPr>
        <w:t xml:space="preserve">he high-level definition </w:t>
      </w:r>
      <w:r w:rsidR="004B2ACE">
        <w:rPr>
          <w:rFonts w:cs="Arial"/>
          <w:bCs/>
          <w:sz w:val="22"/>
          <w:szCs w:val="22"/>
          <w:lang w:val="en-US"/>
        </w:rPr>
        <w:t xml:space="preserve">of GES is progressively refined through </w:t>
      </w:r>
      <w:r w:rsidR="004B2ACE" w:rsidRPr="007B23A1">
        <w:rPr>
          <w:rFonts w:cs="Arial"/>
          <w:bCs/>
          <w:sz w:val="22"/>
          <w:szCs w:val="22"/>
          <w:lang w:val="en-US"/>
        </w:rPr>
        <w:t xml:space="preserve">the descriptors </w:t>
      </w:r>
      <w:r w:rsidR="004B2ACE">
        <w:rPr>
          <w:rFonts w:cs="Arial"/>
          <w:bCs/>
          <w:sz w:val="22"/>
          <w:szCs w:val="22"/>
          <w:lang w:val="en-US"/>
        </w:rPr>
        <w:t>(A</w:t>
      </w:r>
      <w:r w:rsidR="004B2ACE" w:rsidRPr="007B23A1">
        <w:rPr>
          <w:rFonts w:cs="Arial"/>
          <w:bCs/>
          <w:sz w:val="22"/>
          <w:szCs w:val="22"/>
          <w:lang w:val="en-US"/>
        </w:rPr>
        <w:t>nnex I MSFD</w:t>
      </w:r>
      <w:r w:rsidR="004B2ACE">
        <w:rPr>
          <w:rFonts w:cs="Arial"/>
          <w:bCs/>
          <w:sz w:val="22"/>
          <w:szCs w:val="22"/>
          <w:lang w:val="en-US"/>
        </w:rPr>
        <w:t>)</w:t>
      </w:r>
      <w:r w:rsidR="004B2ACE" w:rsidRPr="007B23A1">
        <w:rPr>
          <w:rFonts w:cs="Arial"/>
          <w:bCs/>
          <w:sz w:val="22"/>
          <w:szCs w:val="22"/>
          <w:lang w:val="en-US"/>
        </w:rPr>
        <w:t xml:space="preserve">, the elements </w:t>
      </w:r>
      <w:r w:rsidR="004B2ACE">
        <w:rPr>
          <w:rFonts w:cs="Arial"/>
          <w:bCs/>
          <w:sz w:val="22"/>
          <w:szCs w:val="22"/>
          <w:lang w:val="en-US"/>
        </w:rPr>
        <w:t>(</w:t>
      </w:r>
      <w:r w:rsidR="004B2ACE" w:rsidRPr="007B23A1">
        <w:rPr>
          <w:rFonts w:cs="Arial"/>
          <w:bCs/>
          <w:sz w:val="22"/>
          <w:szCs w:val="22"/>
          <w:lang w:val="en-US"/>
        </w:rPr>
        <w:t>Annex III MSFD</w:t>
      </w:r>
      <w:r w:rsidR="004B2ACE">
        <w:rPr>
          <w:rFonts w:cs="Arial"/>
          <w:bCs/>
          <w:sz w:val="22"/>
          <w:szCs w:val="22"/>
          <w:lang w:val="en-US"/>
        </w:rPr>
        <w:t xml:space="preserve">), </w:t>
      </w:r>
      <w:r w:rsidR="004B2ACE" w:rsidRPr="007B23A1">
        <w:rPr>
          <w:rFonts w:cs="Arial"/>
          <w:bCs/>
          <w:sz w:val="22"/>
          <w:szCs w:val="22"/>
          <w:lang w:val="en-US"/>
        </w:rPr>
        <w:t>the criter</w:t>
      </w:r>
      <w:r w:rsidR="004B2ACE">
        <w:rPr>
          <w:rFonts w:cs="Arial"/>
          <w:bCs/>
          <w:sz w:val="22"/>
          <w:szCs w:val="22"/>
          <w:lang w:val="en-US"/>
        </w:rPr>
        <w:t>ia and met</w:t>
      </w:r>
      <w:r w:rsidR="004B2ACE">
        <w:rPr>
          <w:rFonts w:cs="Arial"/>
          <w:bCs/>
          <w:sz w:val="22"/>
          <w:szCs w:val="22"/>
          <w:lang w:val="en-US"/>
        </w:rPr>
        <w:t>h</w:t>
      </w:r>
      <w:r w:rsidR="004B2ACE">
        <w:rPr>
          <w:rFonts w:cs="Arial"/>
          <w:bCs/>
          <w:sz w:val="22"/>
          <w:szCs w:val="22"/>
          <w:lang w:val="en-US"/>
        </w:rPr>
        <w:t>odological standards and the (sub)region-specific</w:t>
      </w:r>
      <w:r w:rsidR="004B2ACE" w:rsidRPr="007B23A1">
        <w:rPr>
          <w:rFonts w:cs="Arial"/>
          <w:bCs/>
          <w:sz w:val="22"/>
          <w:szCs w:val="22"/>
          <w:lang w:val="en-US"/>
        </w:rPr>
        <w:t xml:space="preserve"> characteristics.</w:t>
      </w:r>
      <w:r w:rsidR="004B2ACE">
        <w:rPr>
          <w:lang w:val="en-GB"/>
        </w:rPr>
        <w:br/>
      </w:r>
      <w:r w:rsidR="00972C34" w:rsidRPr="00BC1005">
        <w:rPr>
          <w:lang w:val="en-GB"/>
        </w:rPr>
        <w:t>The considerations relating to a possible revision of MSFD Annex III is linked also to reporting systems (link with WG DIKE) and the underlying standardized lists of ecosystem components, pressures and uses and activities. The review of Annex III, contains the following aspects:</w:t>
      </w:r>
    </w:p>
    <w:p w:rsidR="00972C34" w:rsidRPr="00BC1005" w:rsidRDefault="00972C34" w:rsidP="00972C34">
      <w:pPr>
        <w:pStyle w:val="Lijstalinea"/>
        <w:numPr>
          <w:ilvl w:val="1"/>
          <w:numId w:val="33"/>
        </w:numPr>
        <w:rPr>
          <w:lang w:val="en-GB"/>
        </w:rPr>
      </w:pPr>
      <w:r w:rsidRPr="00BC1005">
        <w:rPr>
          <w:i/>
          <w:iCs/>
          <w:lang w:val="en-GB"/>
        </w:rPr>
        <w:t>Define role of Annex III</w:t>
      </w:r>
    </w:p>
    <w:p w:rsidR="00972C34" w:rsidRPr="00BC1005" w:rsidRDefault="00972C34" w:rsidP="00972C34">
      <w:pPr>
        <w:pStyle w:val="Lijstalinea"/>
        <w:numPr>
          <w:ilvl w:val="2"/>
          <w:numId w:val="33"/>
        </w:numPr>
        <w:rPr>
          <w:lang w:val="en-GB"/>
        </w:rPr>
      </w:pPr>
      <w:r w:rsidRPr="00BC1005">
        <w:rPr>
          <w:bCs/>
          <w:lang w:val="en-GB"/>
        </w:rPr>
        <w:t>Elements for assessment (Art. 8) with regard to GES (Art 9);</w:t>
      </w:r>
    </w:p>
    <w:p w:rsidR="00972C34" w:rsidRPr="00BC1005" w:rsidRDefault="00972C34" w:rsidP="00972C34">
      <w:pPr>
        <w:pStyle w:val="Lijstalinea"/>
        <w:numPr>
          <w:ilvl w:val="2"/>
          <w:numId w:val="33"/>
        </w:numPr>
        <w:rPr>
          <w:lang w:val="en-GB"/>
        </w:rPr>
      </w:pPr>
      <w:r w:rsidRPr="00BC1005">
        <w:rPr>
          <w:bCs/>
          <w:lang w:val="en-GB"/>
        </w:rPr>
        <w:t>Elements for monitoring (Art 11) - supportive for the purpose of asses</w:t>
      </w:r>
      <w:r w:rsidRPr="00BC1005">
        <w:rPr>
          <w:bCs/>
          <w:lang w:val="en-GB"/>
        </w:rPr>
        <w:t>s</w:t>
      </w:r>
      <w:r w:rsidRPr="00BC1005">
        <w:rPr>
          <w:bCs/>
          <w:lang w:val="en-GB"/>
        </w:rPr>
        <w:t>ment (e.g. temperature, salinity);</w:t>
      </w:r>
    </w:p>
    <w:p w:rsidR="00972C34" w:rsidRPr="00BC1005" w:rsidRDefault="00972C34" w:rsidP="00972C34">
      <w:pPr>
        <w:pStyle w:val="Lijstalinea"/>
        <w:numPr>
          <w:ilvl w:val="2"/>
          <w:numId w:val="33"/>
        </w:numPr>
        <w:rPr>
          <w:lang w:val="en-GB"/>
        </w:rPr>
      </w:pPr>
      <w:r w:rsidRPr="00BC1005">
        <w:rPr>
          <w:bCs/>
          <w:lang w:val="en-GB"/>
        </w:rPr>
        <w:t>Define whether the elements are of indicative nature (as relevant to MS waters) and whether generic or specific (e.g. 'hazardous substances' or 'specified list of Priority substances').</w:t>
      </w:r>
    </w:p>
    <w:p w:rsidR="00972C34" w:rsidRPr="00BC1005" w:rsidRDefault="00972C34" w:rsidP="00972C34">
      <w:pPr>
        <w:pStyle w:val="Lijstalinea"/>
        <w:numPr>
          <w:ilvl w:val="1"/>
          <w:numId w:val="33"/>
        </w:numPr>
        <w:rPr>
          <w:lang w:val="en-GB"/>
        </w:rPr>
      </w:pPr>
      <w:r w:rsidRPr="00BC1005">
        <w:rPr>
          <w:i/>
          <w:iCs/>
          <w:lang w:val="en-GB"/>
        </w:rPr>
        <w:t>Content of Tables 1 and 2</w:t>
      </w:r>
    </w:p>
    <w:p w:rsidR="00972C34" w:rsidRPr="00BC1005" w:rsidRDefault="00972C34" w:rsidP="00972C34">
      <w:pPr>
        <w:pStyle w:val="Lijstalinea"/>
        <w:numPr>
          <w:ilvl w:val="2"/>
          <w:numId w:val="33"/>
        </w:numPr>
        <w:rPr>
          <w:lang w:val="en-GB"/>
        </w:rPr>
      </w:pPr>
      <w:r w:rsidRPr="00BC1005">
        <w:rPr>
          <w:bCs/>
          <w:lang w:val="en-GB"/>
        </w:rPr>
        <w:t>Distinguish better between State and Pressure lists (e.g. chemicals, NIS from Table 1 as pressures);</w:t>
      </w:r>
    </w:p>
    <w:p w:rsidR="00972C34" w:rsidRPr="00BC1005" w:rsidRDefault="00972C34" w:rsidP="00972C34">
      <w:pPr>
        <w:pStyle w:val="Lijstalinea"/>
        <w:numPr>
          <w:ilvl w:val="2"/>
          <w:numId w:val="33"/>
        </w:numPr>
        <w:rPr>
          <w:lang w:val="en-GB"/>
        </w:rPr>
      </w:pPr>
      <w:r w:rsidRPr="00BC1005">
        <w:rPr>
          <w:bCs/>
          <w:lang w:val="en-GB"/>
        </w:rPr>
        <w:t>Define the need for current 'additional' texts, the need for some elements (e.g. features and characteristics) and possible need for new elements;</w:t>
      </w:r>
    </w:p>
    <w:p w:rsidR="00972C34" w:rsidRPr="00BC1005" w:rsidRDefault="00972C34" w:rsidP="00972C34">
      <w:pPr>
        <w:pStyle w:val="Lijstalinea"/>
        <w:numPr>
          <w:ilvl w:val="2"/>
          <w:numId w:val="33"/>
        </w:numPr>
        <w:rPr>
          <w:lang w:val="en-GB"/>
        </w:rPr>
      </w:pPr>
      <w:r w:rsidRPr="00BC1005">
        <w:rPr>
          <w:bCs/>
          <w:lang w:val="en-GB"/>
        </w:rPr>
        <w:t>Define relationship to art 8, 9, and 10.</w:t>
      </w:r>
    </w:p>
    <w:p w:rsidR="00972C34" w:rsidRPr="00BC1005" w:rsidRDefault="00972C34" w:rsidP="00972C34">
      <w:pPr>
        <w:pStyle w:val="Lijstalinea"/>
        <w:numPr>
          <w:ilvl w:val="2"/>
          <w:numId w:val="33"/>
        </w:numPr>
        <w:rPr>
          <w:lang w:val="en-GB"/>
        </w:rPr>
      </w:pPr>
      <w:r w:rsidRPr="00BC1005">
        <w:rPr>
          <w:bCs/>
          <w:lang w:val="en-GB"/>
        </w:rPr>
        <w:t>Explore the possibility to introduce new standards, criteria and indicators for cumulative effects.</w:t>
      </w:r>
    </w:p>
    <w:p w:rsidR="00972C34" w:rsidRPr="00BC1005" w:rsidRDefault="00972C34" w:rsidP="00972C34">
      <w:pPr>
        <w:pStyle w:val="Lijstalinea"/>
        <w:numPr>
          <w:ilvl w:val="1"/>
          <w:numId w:val="33"/>
        </w:numPr>
        <w:rPr>
          <w:lang w:val="en-GB"/>
        </w:rPr>
      </w:pPr>
      <w:r w:rsidRPr="00BC1005">
        <w:rPr>
          <w:i/>
          <w:iCs/>
          <w:lang w:val="en-GB"/>
        </w:rPr>
        <w:t>Consider the need for a Table of human activities, to provide a framework for the collection of information and/or monitoring with respect to Art. 8.1c and Art. 11.</w:t>
      </w:r>
      <w:r w:rsidR="009438CF" w:rsidRPr="00BC1005">
        <w:rPr>
          <w:i/>
          <w:iCs/>
          <w:lang w:val="en-GB"/>
        </w:rPr>
        <w:br/>
      </w:r>
    </w:p>
    <w:p w:rsidR="00B00941" w:rsidRPr="00BC1005" w:rsidRDefault="00053C63" w:rsidP="009438CF">
      <w:pPr>
        <w:pStyle w:val="Lijstalinea"/>
        <w:numPr>
          <w:ilvl w:val="0"/>
          <w:numId w:val="25"/>
        </w:numPr>
        <w:rPr>
          <w:lang w:val="en-GB"/>
        </w:rPr>
      </w:pPr>
      <w:r w:rsidRPr="00053C63">
        <w:rPr>
          <w:lang w:val="en-GB"/>
        </w:rPr>
        <w:t>Review of the GES Decision 2010/477/EU and MSFD Report on the status of the technical review on criteria and methodological standards on GES</w:t>
      </w:r>
      <w:r>
        <w:rPr>
          <w:lang w:val="en-GB"/>
        </w:rPr>
        <w:t xml:space="preserve">. The background note of the </w:t>
      </w:r>
      <w:r w:rsidR="00A172CC" w:rsidRPr="00053C63">
        <w:rPr>
          <w:lang w:val="en-GB"/>
        </w:rPr>
        <w:t>Co</w:t>
      </w:r>
      <w:r w:rsidR="00A172CC" w:rsidRPr="00053C63">
        <w:rPr>
          <w:lang w:val="en-GB"/>
        </w:rPr>
        <w:t>m</w:t>
      </w:r>
      <w:r w:rsidR="00A172CC" w:rsidRPr="00053C63">
        <w:rPr>
          <w:lang w:val="en-GB"/>
        </w:rPr>
        <w:t>mission Decision Revi</w:t>
      </w:r>
      <w:r>
        <w:rPr>
          <w:lang w:val="en-GB"/>
        </w:rPr>
        <w:t>sion</w:t>
      </w:r>
      <w:r w:rsidR="00F76610" w:rsidRPr="00053C63">
        <w:rPr>
          <w:lang w:val="en-GB"/>
        </w:rPr>
        <w:t xml:space="preserve"> Manual </w:t>
      </w:r>
      <w:r w:rsidR="00B00941" w:rsidRPr="00BC1005">
        <w:rPr>
          <w:lang w:val="en-GB"/>
        </w:rPr>
        <w:t>outlines the next steps for the drafting of a manual for the possible revision of Commission Decision 2010/477/EU of 1 September 2010 on criteria and methodological standards on good environmental status of marine waters (the Commission Decision).</w:t>
      </w:r>
      <w:r w:rsidR="00F76610" w:rsidRPr="00BC1005">
        <w:rPr>
          <w:lang w:val="en-GB"/>
        </w:rPr>
        <w:t xml:space="preserve"> </w:t>
      </w:r>
      <w:r w:rsidR="00B00941" w:rsidRPr="00BC1005">
        <w:rPr>
          <w:lang w:val="en-GB"/>
        </w:rPr>
        <w:t xml:space="preserve">The review of the Commission Decision aims to define more precisely criteria for Good Environmental Status (GES), including setting quantifiable boundaries for GES criteria whenever possible, methodological standards and specifications and standardised methods for monitoring and assessment. </w:t>
      </w:r>
      <w:r w:rsidR="00B00941" w:rsidRPr="00BC1005">
        <w:rPr>
          <w:bCs/>
          <w:lang w:val="en-GB"/>
        </w:rPr>
        <w:t>The aim of the current review is to lead to a new GES Dec</w:t>
      </w:r>
      <w:r w:rsidR="00B00941" w:rsidRPr="00BC1005">
        <w:rPr>
          <w:bCs/>
          <w:lang w:val="en-GB"/>
        </w:rPr>
        <w:t>i</w:t>
      </w:r>
      <w:r w:rsidR="00B00941" w:rsidRPr="00BC1005">
        <w:rPr>
          <w:bCs/>
          <w:lang w:val="en-GB"/>
        </w:rPr>
        <w:t>sion which is:</w:t>
      </w:r>
    </w:p>
    <w:p w:rsidR="00B00941" w:rsidRPr="00BC1005" w:rsidRDefault="00B00941" w:rsidP="00972C34">
      <w:pPr>
        <w:pStyle w:val="Lijstalinea"/>
        <w:numPr>
          <w:ilvl w:val="1"/>
          <w:numId w:val="33"/>
        </w:numPr>
        <w:rPr>
          <w:lang w:val="en-GB"/>
        </w:rPr>
      </w:pPr>
      <w:r w:rsidRPr="00BC1005">
        <w:rPr>
          <w:lang w:val="en-GB"/>
        </w:rPr>
        <w:t>Simpler</w:t>
      </w:r>
    </w:p>
    <w:p w:rsidR="00B00941" w:rsidRPr="00BC1005" w:rsidRDefault="00B00941" w:rsidP="00972C34">
      <w:pPr>
        <w:pStyle w:val="Lijstalinea"/>
        <w:numPr>
          <w:ilvl w:val="1"/>
          <w:numId w:val="33"/>
        </w:numPr>
        <w:rPr>
          <w:lang w:val="en-GB"/>
        </w:rPr>
      </w:pPr>
      <w:r w:rsidRPr="00BC1005">
        <w:rPr>
          <w:lang w:val="en-GB"/>
        </w:rPr>
        <w:t>Clearer</w:t>
      </w:r>
    </w:p>
    <w:p w:rsidR="00B00941" w:rsidRPr="00BC1005" w:rsidRDefault="00B00941" w:rsidP="00972C34">
      <w:pPr>
        <w:pStyle w:val="Lijstalinea"/>
        <w:numPr>
          <w:ilvl w:val="1"/>
          <w:numId w:val="33"/>
        </w:numPr>
        <w:rPr>
          <w:lang w:val="en-GB"/>
        </w:rPr>
      </w:pPr>
      <w:r w:rsidRPr="00BC1005">
        <w:rPr>
          <w:lang w:val="en-GB"/>
        </w:rPr>
        <w:t>Introducing minimum requirements (to be enhanced by regions and MS, if nece</w:t>
      </w:r>
      <w:r w:rsidRPr="00BC1005">
        <w:rPr>
          <w:lang w:val="en-GB"/>
        </w:rPr>
        <w:t>s</w:t>
      </w:r>
      <w:r w:rsidRPr="00BC1005">
        <w:rPr>
          <w:lang w:val="en-GB"/>
        </w:rPr>
        <w:t xml:space="preserve">sary) </w:t>
      </w:r>
    </w:p>
    <w:p w:rsidR="00B00941" w:rsidRPr="00BC1005" w:rsidRDefault="00B00941" w:rsidP="00972C34">
      <w:pPr>
        <w:pStyle w:val="Lijstalinea"/>
        <w:numPr>
          <w:ilvl w:val="1"/>
          <w:numId w:val="33"/>
        </w:numPr>
        <w:rPr>
          <w:lang w:val="en-GB"/>
        </w:rPr>
      </w:pPr>
      <w:r w:rsidRPr="00BC1005">
        <w:rPr>
          <w:lang w:val="en-GB"/>
        </w:rPr>
        <w:t xml:space="preserve">Self-explanatory </w:t>
      </w:r>
    </w:p>
    <w:p w:rsidR="00B00941" w:rsidRPr="00BC1005" w:rsidRDefault="00B00941" w:rsidP="00972C34">
      <w:pPr>
        <w:pStyle w:val="Lijstalinea"/>
        <w:numPr>
          <w:ilvl w:val="1"/>
          <w:numId w:val="33"/>
        </w:numPr>
        <w:rPr>
          <w:lang w:val="en-GB"/>
        </w:rPr>
      </w:pPr>
      <w:r w:rsidRPr="00BC1005">
        <w:rPr>
          <w:lang w:val="en-GB"/>
        </w:rPr>
        <w:t>Coherent with other EU legislation</w:t>
      </w:r>
    </w:p>
    <w:p w:rsidR="00B00941" w:rsidRPr="00BC1005" w:rsidRDefault="00B00941" w:rsidP="00972C34">
      <w:pPr>
        <w:pStyle w:val="Lijstalinea"/>
        <w:numPr>
          <w:ilvl w:val="1"/>
          <w:numId w:val="33"/>
        </w:numPr>
        <w:rPr>
          <w:lang w:val="en-GB"/>
        </w:rPr>
      </w:pPr>
      <w:r w:rsidRPr="00BC1005">
        <w:rPr>
          <w:lang w:val="en-GB"/>
        </w:rPr>
        <w:t>Coherent with regional assessment methods (where EU does not exist)</w:t>
      </w:r>
    </w:p>
    <w:p w:rsidR="00B00941" w:rsidRPr="00BC1005" w:rsidRDefault="00B00941" w:rsidP="00972C34">
      <w:pPr>
        <w:pStyle w:val="Lijstalinea"/>
        <w:numPr>
          <w:ilvl w:val="1"/>
          <w:numId w:val="33"/>
        </w:numPr>
        <w:rPr>
          <w:lang w:val="en-GB"/>
        </w:rPr>
      </w:pPr>
      <w:r w:rsidRPr="00BC1005">
        <w:rPr>
          <w:lang w:val="en-GB"/>
        </w:rPr>
        <w:t>Have a clear and minimum list of criteria and methodological standards and r</w:t>
      </w:r>
      <w:r w:rsidRPr="00BC1005">
        <w:rPr>
          <w:lang w:val="en-GB"/>
        </w:rPr>
        <w:t>e</w:t>
      </w:r>
      <w:r w:rsidRPr="00BC1005">
        <w:rPr>
          <w:lang w:val="en-GB"/>
        </w:rPr>
        <w:t xml:space="preserve">lated characteristics (Table 1, Annex III)  </w:t>
      </w:r>
    </w:p>
    <w:p w:rsidR="00B00941" w:rsidRPr="00BC1005" w:rsidRDefault="00B00941" w:rsidP="00972C34">
      <w:pPr>
        <w:pStyle w:val="Lijstalinea"/>
        <w:numPr>
          <w:ilvl w:val="1"/>
          <w:numId w:val="33"/>
        </w:numPr>
        <w:rPr>
          <w:lang w:val="en-GB"/>
        </w:rPr>
      </w:pPr>
      <w:r w:rsidRPr="00BC1005">
        <w:rPr>
          <w:lang w:val="en-GB"/>
        </w:rPr>
        <w:t>Ensure that criteria and methodological standards are adequately addressing the Descriptors are covered by the proposed criteria, to lead to complete asses</w:t>
      </w:r>
      <w:r w:rsidRPr="00BC1005">
        <w:rPr>
          <w:lang w:val="en-GB"/>
        </w:rPr>
        <w:t>s</w:t>
      </w:r>
      <w:r w:rsidRPr="00BC1005">
        <w:rPr>
          <w:lang w:val="en-GB"/>
        </w:rPr>
        <w:t xml:space="preserve">ments </w:t>
      </w:r>
    </w:p>
    <w:p w:rsidR="00B00941" w:rsidRPr="00BC1005" w:rsidRDefault="00B00941" w:rsidP="00972C34">
      <w:pPr>
        <w:pStyle w:val="Lijstalinea"/>
        <w:numPr>
          <w:ilvl w:val="1"/>
          <w:numId w:val="33"/>
        </w:numPr>
        <w:rPr>
          <w:lang w:val="en-GB"/>
        </w:rPr>
      </w:pPr>
      <w:r w:rsidRPr="00BC1005">
        <w:rPr>
          <w:lang w:val="en-GB"/>
        </w:rPr>
        <w:t xml:space="preserve">Coherent with the MSFD terminology </w:t>
      </w:r>
    </w:p>
    <w:p w:rsidR="003765C7" w:rsidRPr="00BC1005" w:rsidRDefault="00B00941" w:rsidP="00B00941">
      <w:pPr>
        <w:ind w:left="720"/>
        <w:rPr>
          <w:lang w:val="en-GB"/>
        </w:rPr>
      </w:pPr>
      <w:r w:rsidRPr="00BC1005">
        <w:rPr>
          <w:lang w:val="en-GB"/>
        </w:rPr>
        <w:lastRenderedPageBreak/>
        <w:t>The review of the Decision is one element of a package, together with the technical clar</w:t>
      </w:r>
      <w:r w:rsidRPr="00BC1005">
        <w:rPr>
          <w:lang w:val="en-GB"/>
        </w:rPr>
        <w:t>i</w:t>
      </w:r>
      <w:r w:rsidRPr="00BC1005">
        <w:rPr>
          <w:lang w:val="en-GB"/>
        </w:rPr>
        <w:t>fications on the application of the Decision and the further development of the Common Understanding document, to overcome the shortcomings identified by the Commission's Art. 12 assessment and prepare for the next cycle of reporting in 2018.</w:t>
      </w:r>
      <w:r w:rsidR="00F76610" w:rsidRPr="00BC1005">
        <w:rPr>
          <w:lang w:val="en-GB"/>
        </w:rPr>
        <w:br/>
      </w:r>
      <w:r w:rsidR="00972C34" w:rsidRPr="00BC1005">
        <w:rPr>
          <w:lang w:val="en-GB"/>
        </w:rPr>
        <w:t xml:space="preserve">The "manual" aims to structure the assessment of the different descriptors in a similar, consistent and coherent way. </w:t>
      </w:r>
      <w:r w:rsidRPr="00BC1005">
        <w:rPr>
          <w:lang w:val="en-GB"/>
        </w:rPr>
        <w:t>I</w:t>
      </w:r>
      <w:r w:rsidR="00F76610" w:rsidRPr="00BC1005">
        <w:rPr>
          <w:lang w:val="en-GB"/>
        </w:rPr>
        <w:t>ndividual manuals</w:t>
      </w:r>
      <w:r w:rsidRPr="00BC1005">
        <w:rPr>
          <w:lang w:val="en-GB"/>
        </w:rPr>
        <w:t>, as part of the technical clarification,</w:t>
      </w:r>
      <w:r w:rsidR="00F76610" w:rsidRPr="00BC1005">
        <w:rPr>
          <w:lang w:val="en-GB"/>
        </w:rPr>
        <w:t xml:space="preserve"> </w:t>
      </w:r>
      <w:r w:rsidRPr="00BC1005">
        <w:rPr>
          <w:lang w:val="en-GB"/>
        </w:rPr>
        <w:t xml:space="preserve">have been drafted </w:t>
      </w:r>
      <w:r w:rsidR="00F76610" w:rsidRPr="00BC1005">
        <w:rPr>
          <w:lang w:val="en-GB"/>
        </w:rPr>
        <w:t>for</w:t>
      </w:r>
      <w:r w:rsidRPr="00BC1005">
        <w:rPr>
          <w:lang w:val="en-GB"/>
        </w:rPr>
        <w:t xml:space="preserve"> nearly all Descriptors. Those that are of relevance to NAVI are</w:t>
      </w:r>
      <w:r w:rsidR="00F76610" w:rsidRPr="00BC1005">
        <w:rPr>
          <w:lang w:val="en-GB"/>
        </w:rPr>
        <w:t>:</w:t>
      </w:r>
    </w:p>
    <w:p w:rsidR="00A172CC" w:rsidRPr="00BC1005" w:rsidRDefault="00A172CC" w:rsidP="00972C34">
      <w:pPr>
        <w:pStyle w:val="Lijstalinea"/>
        <w:numPr>
          <w:ilvl w:val="1"/>
          <w:numId w:val="33"/>
        </w:numPr>
        <w:rPr>
          <w:lang w:val="en-GB"/>
        </w:rPr>
      </w:pPr>
      <w:r w:rsidRPr="00BC1005">
        <w:rPr>
          <w:lang w:val="en-GB"/>
        </w:rPr>
        <w:t>D2;</w:t>
      </w:r>
    </w:p>
    <w:p w:rsidR="00A172CC" w:rsidRPr="00BC1005" w:rsidRDefault="00A172CC" w:rsidP="00972C34">
      <w:pPr>
        <w:pStyle w:val="Lijstalinea"/>
        <w:numPr>
          <w:ilvl w:val="1"/>
          <w:numId w:val="33"/>
        </w:numPr>
        <w:rPr>
          <w:lang w:val="en-GB"/>
        </w:rPr>
      </w:pPr>
      <w:r w:rsidRPr="00BC1005">
        <w:rPr>
          <w:lang w:val="en-GB"/>
        </w:rPr>
        <w:t>D5;</w:t>
      </w:r>
    </w:p>
    <w:p w:rsidR="00A172CC" w:rsidRPr="00BC1005" w:rsidRDefault="00A172CC" w:rsidP="00972C34">
      <w:pPr>
        <w:pStyle w:val="Lijstalinea"/>
        <w:numPr>
          <w:ilvl w:val="1"/>
          <w:numId w:val="33"/>
        </w:numPr>
        <w:rPr>
          <w:lang w:val="en-GB"/>
        </w:rPr>
      </w:pPr>
      <w:r w:rsidRPr="00BC1005">
        <w:rPr>
          <w:lang w:val="en-GB"/>
        </w:rPr>
        <w:t>D6;</w:t>
      </w:r>
    </w:p>
    <w:p w:rsidR="00A172CC" w:rsidRPr="00BC1005" w:rsidRDefault="00A172CC" w:rsidP="00972C34">
      <w:pPr>
        <w:pStyle w:val="Lijstalinea"/>
        <w:numPr>
          <w:ilvl w:val="1"/>
          <w:numId w:val="33"/>
        </w:numPr>
        <w:rPr>
          <w:lang w:val="en-GB"/>
        </w:rPr>
      </w:pPr>
      <w:r w:rsidRPr="00BC1005">
        <w:rPr>
          <w:lang w:val="en-GB"/>
        </w:rPr>
        <w:t>D7;</w:t>
      </w:r>
    </w:p>
    <w:p w:rsidR="00A172CC" w:rsidRPr="00BC1005" w:rsidRDefault="00A172CC" w:rsidP="00972C34">
      <w:pPr>
        <w:pStyle w:val="Lijstalinea"/>
        <w:numPr>
          <w:ilvl w:val="1"/>
          <w:numId w:val="33"/>
        </w:numPr>
        <w:rPr>
          <w:lang w:val="en-GB"/>
        </w:rPr>
      </w:pPr>
      <w:r w:rsidRPr="00BC1005">
        <w:rPr>
          <w:lang w:val="en-GB"/>
        </w:rPr>
        <w:t>D8;</w:t>
      </w:r>
    </w:p>
    <w:p w:rsidR="00A172CC" w:rsidRPr="00BC1005" w:rsidRDefault="00A172CC" w:rsidP="00972C34">
      <w:pPr>
        <w:pStyle w:val="Lijstalinea"/>
        <w:numPr>
          <w:ilvl w:val="1"/>
          <w:numId w:val="33"/>
        </w:numPr>
        <w:rPr>
          <w:lang w:val="en-GB"/>
        </w:rPr>
      </w:pPr>
      <w:r w:rsidRPr="00BC1005">
        <w:rPr>
          <w:lang w:val="en-GB"/>
        </w:rPr>
        <w:t>D10;</w:t>
      </w:r>
    </w:p>
    <w:p w:rsidR="00A172CC" w:rsidRPr="00BC1005" w:rsidRDefault="00A172CC" w:rsidP="00972C34">
      <w:pPr>
        <w:pStyle w:val="Lijstalinea"/>
        <w:numPr>
          <w:ilvl w:val="1"/>
          <w:numId w:val="33"/>
        </w:numPr>
        <w:rPr>
          <w:lang w:val="en-GB"/>
        </w:rPr>
      </w:pPr>
      <w:r w:rsidRPr="00BC1005">
        <w:rPr>
          <w:lang w:val="en-GB"/>
        </w:rPr>
        <w:t>D11</w:t>
      </w:r>
      <w:r w:rsidR="00B00941" w:rsidRPr="00BC1005">
        <w:rPr>
          <w:lang w:val="en-GB"/>
        </w:rPr>
        <w:t>.</w:t>
      </w:r>
    </w:p>
    <w:p w:rsidR="00BC1005" w:rsidRPr="00BC1005" w:rsidRDefault="00BC1005" w:rsidP="00BC1005">
      <w:pPr>
        <w:ind w:left="360"/>
        <w:rPr>
          <w:lang w:val="en-GB"/>
        </w:rPr>
      </w:pPr>
    </w:p>
    <w:p w:rsidR="00A172CC" w:rsidRPr="00053C63" w:rsidRDefault="00053C63" w:rsidP="00BC1005">
      <w:pPr>
        <w:pStyle w:val="Kop4"/>
        <w:rPr>
          <w:rFonts w:ascii="Cambria" w:eastAsia="Cambria" w:hAnsi="Cambria"/>
          <w:sz w:val="24"/>
          <w:szCs w:val="24"/>
          <w:lang w:val="en-GB" w:eastAsia="en-US"/>
        </w:rPr>
      </w:pPr>
      <w:r w:rsidRPr="00053C63">
        <w:rPr>
          <w:rFonts w:ascii="Cambria" w:eastAsia="Cambria" w:hAnsi="Cambria"/>
          <w:sz w:val="24"/>
          <w:szCs w:val="24"/>
          <w:lang w:val="en-GB" w:eastAsia="en-US"/>
        </w:rPr>
        <w:t xml:space="preserve">5. </w:t>
      </w:r>
      <w:r w:rsidR="00A172CC" w:rsidRPr="00053C63">
        <w:rPr>
          <w:rFonts w:ascii="Cambria" w:eastAsia="Cambria" w:hAnsi="Cambria"/>
          <w:sz w:val="24"/>
          <w:szCs w:val="24"/>
          <w:lang w:val="en-GB" w:eastAsia="en-US"/>
        </w:rPr>
        <w:t>Other documents/topics of relevance</w:t>
      </w:r>
      <w:r w:rsidR="00972C34" w:rsidRPr="00053C63">
        <w:rPr>
          <w:rFonts w:ascii="Cambria" w:eastAsia="Cambria" w:hAnsi="Cambria"/>
          <w:sz w:val="24"/>
          <w:szCs w:val="24"/>
          <w:lang w:val="en-GB" w:eastAsia="en-US"/>
        </w:rPr>
        <w:t xml:space="preserve">  to NAVI</w:t>
      </w:r>
    </w:p>
    <w:p w:rsidR="00BC1005" w:rsidRPr="00BC1005" w:rsidRDefault="00BC1005" w:rsidP="00BC1005">
      <w:pPr>
        <w:rPr>
          <w:lang w:val="en-GB"/>
        </w:rPr>
      </w:pPr>
    </w:p>
    <w:p w:rsidR="00696436" w:rsidRPr="00BC1005" w:rsidRDefault="00696436" w:rsidP="00696436">
      <w:pPr>
        <w:numPr>
          <w:ilvl w:val="0"/>
          <w:numId w:val="26"/>
        </w:numPr>
        <w:jc w:val="left"/>
        <w:rPr>
          <w:lang w:val="en-GB"/>
        </w:rPr>
      </w:pPr>
      <w:r w:rsidRPr="00BC1005">
        <w:rPr>
          <w:i/>
          <w:lang w:val="en-GB"/>
        </w:rPr>
        <w:t xml:space="preserve">NGO priorities for MSFD </w:t>
      </w:r>
      <w:proofErr w:type="spellStart"/>
      <w:r w:rsidRPr="00BC1005">
        <w:rPr>
          <w:i/>
          <w:lang w:val="en-GB"/>
        </w:rPr>
        <w:t>PoM</w:t>
      </w:r>
      <w:proofErr w:type="spellEnd"/>
      <w:r w:rsidRPr="00BC1005">
        <w:rPr>
          <w:lang w:val="en-GB"/>
        </w:rPr>
        <w:t>. Version October 2014. The paper aims to facilitate the pro</w:t>
      </w:r>
      <w:r w:rsidRPr="00BC1005">
        <w:rPr>
          <w:lang w:val="en-GB"/>
        </w:rPr>
        <w:t>c</w:t>
      </w:r>
      <w:r w:rsidRPr="00BC1005">
        <w:rPr>
          <w:lang w:val="en-GB"/>
        </w:rPr>
        <w:t xml:space="preserve">ess of developing </w:t>
      </w:r>
      <w:proofErr w:type="spellStart"/>
      <w:r w:rsidRPr="00BC1005">
        <w:rPr>
          <w:lang w:val="en-GB"/>
        </w:rPr>
        <w:t>PoMs</w:t>
      </w:r>
      <w:proofErr w:type="spellEnd"/>
      <w:r w:rsidRPr="00BC1005">
        <w:rPr>
          <w:lang w:val="en-GB"/>
        </w:rPr>
        <w:t xml:space="preserve"> and to support NGOs and national authorities in their work with d</w:t>
      </w:r>
      <w:r w:rsidRPr="00BC1005">
        <w:rPr>
          <w:lang w:val="en-GB"/>
        </w:rPr>
        <w:t>e</w:t>
      </w:r>
      <w:r w:rsidRPr="00BC1005">
        <w:rPr>
          <w:lang w:val="en-GB"/>
        </w:rPr>
        <w:t>veloping measures. It includes the priority measures and targets NGOs would like to see i</w:t>
      </w:r>
      <w:r w:rsidRPr="00BC1005">
        <w:rPr>
          <w:lang w:val="en-GB"/>
        </w:rPr>
        <w:t>m</w:t>
      </w:r>
      <w:r w:rsidRPr="00BC1005">
        <w:rPr>
          <w:lang w:val="en-GB"/>
        </w:rPr>
        <w:t>plemented for a selection of the MSFD descriptors, i.e. commercial fish and shellfish, biod</w:t>
      </w:r>
      <w:r w:rsidRPr="00BC1005">
        <w:rPr>
          <w:lang w:val="en-GB"/>
        </w:rPr>
        <w:t>i</w:t>
      </w:r>
      <w:r w:rsidRPr="00BC1005">
        <w:rPr>
          <w:lang w:val="en-GB"/>
        </w:rPr>
        <w:t xml:space="preserve">versity, </w:t>
      </w:r>
      <w:proofErr w:type="spellStart"/>
      <w:r w:rsidRPr="00BC1005">
        <w:rPr>
          <w:lang w:val="en-GB"/>
        </w:rPr>
        <w:t>eutrophication</w:t>
      </w:r>
      <w:proofErr w:type="spellEnd"/>
      <w:r w:rsidRPr="00BC1005">
        <w:rPr>
          <w:lang w:val="en-GB"/>
        </w:rPr>
        <w:t>, contaminants and marine litter, as well as recommendations for the establishment of an ecologically coherent network of well-managed marine protected areas. It also provides good practice guidance for organising effective public participation and consu</w:t>
      </w:r>
      <w:r w:rsidRPr="00BC1005">
        <w:rPr>
          <w:lang w:val="en-GB"/>
        </w:rPr>
        <w:t>l</w:t>
      </w:r>
      <w:r w:rsidRPr="00BC1005">
        <w:rPr>
          <w:lang w:val="en-GB"/>
        </w:rPr>
        <w:t>tation. The paper is the result of a collaboration of a wide network of international and national NGOs.</w:t>
      </w:r>
      <w:r>
        <w:rPr>
          <w:lang w:val="en-GB"/>
        </w:rPr>
        <w:t xml:space="preserve"> Seas at Risk hopes to present the paper at the upcoming MSCG meeting (</w:t>
      </w:r>
      <w:r w:rsidRPr="00696436">
        <w:rPr>
          <w:b/>
          <w:lang w:val="en-GB"/>
        </w:rPr>
        <w:t>10-11 N</w:t>
      </w:r>
      <w:r w:rsidRPr="00696436">
        <w:rPr>
          <w:b/>
          <w:lang w:val="en-GB"/>
        </w:rPr>
        <w:t>o</w:t>
      </w:r>
      <w:r w:rsidRPr="00696436">
        <w:rPr>
          <w:b/>
          <w:lang w:val="en-GB"/>
        </w:rPr>
        <w:t>vember</w:t>
      </w:r>
      <w:r>
        <w:rPr>
          <w:lang w:val="en-GB"/>
        </w:rPr>
        <w:t>), so NAVI needs to prepare feedback prior to this meeting.</w:t>
      </w:r>
    </w:p>
    <w:p w:rsidR="00696436" w:rsidRPr="00696436" w:rsidRDefault="00053C63" w:rsidP="00696436">
      <w:pPr>
        <w:numPr>
          <w:ilvl w:val="0"/>
          <w:numId w:val="26"/>
        </w:numPr>
        <w:rPr>
          <w:lang w:val="en-GB"/>
        </w:rPr>
      </w:pPr>
      <w:r w:rsidRPr="00500B66">
        <w:rPr>
          <w:i/>
          <w:lang w:val="en-GB"/>
        </w:rPr>
        <w:t>Marine Protected Area (</w:t>
      </w:r>
      <w:r w:rsidR="00A172CC" w:rsidRPr="00500B66">
        <w:rPr>
          <w:i/>
          <w:lang w:val="en-GB"/>
        </w:rPr>
        <w:t>MPA</w:t>
      </w:r>
      <w:r w:rsidRPr="00500B66">
        <w:rPr>
          <w:i/>
          <w:lang w:val="en-GB"/>
        </w:rPr>
        <w:t>)</w:t>
      </w:r>
      <w:r w:rsidR="00A172CC" w:rsidRPr="00500B66">
        <w:rPr>
          <w:i/>
          <w:lang w:val="en-GB"/>
        </w:rPr>
        <w:t xml:space="preserve"> </w:t>
      </w:r>
      <w:r w:rsidR="00092BD3" w:rsidRPr="00500B66">
        <w:rPr>
          <w:i/>
          <w:lang w:val="en-GB"/>
        </w:rPr>
        <w:t>Guidance document</w:t>
      </w:r>
      <w:r w:rsidR="00A172CC" w:rsidRPr="00500B66">
        <w:rPr>
          <w:i/>
          <w:lang w:val="en-GB"/>
        </w:rPr>
        <w:t xml:space="preserve"> by </w:t>
      </w:r>
      <w:proofErr w:type="spellStart"/>
      <w:r w:rsidR="00A172CC" w:rsidRPr="00500B66">
        <w:rPr>
          <w:i/>
          <w:lang w:val="en-GB"/>
        </w:rPr>
        <w:t>Deltares</w:t>
      </w:r>
      <w:proofErr w:type="spellEnd"/>
      <w:r w:rsidR="00611F70" w:rsidRPr="00500B66">
        <w:rPr>
          <w:lang w:val="en-GB"/>
        </w:rPr>
        <w:t xml:space="preserve">. EEA will publish an inventory report of European MPAs in 2014. The technical report of </w:t>
      </w:r>
      <w:proofErr w:type="spellStart"/>
      <w:r w:rsidR="00611F70" w:rsidRPr="00500B66">
        <w:rPr>
          <w:lang w:val="en-GB"/>
        </w:rPr>
        <w:t>Deltares</w:t>
      </w:r>
      <w:proofErr w:type="spellEnd"/>
      <w:r w:rsidR="00611F70" w:rsidRPr="00500B66">
        <w:rPr>
          <w:lang w:val="en-GB"/>
        </w:rPr>
        <w:t xml:space="preserve"> is part of the service r</w:t>
      </w:r>
      <w:r w:rsidR="00611F70" w:rsidRPr="00500B66">
        <w:rPr>
          <w:lang w:val="en-GB"/>
        </w:rPr>
        <w:t>e</w:t>
      </w:r>
      <w:r w:rsidR="00611F70" w:rsidRPr="00500B66">
        <w:rPr>
          <w:lang w:val="en-GB"/>
        </w:rPr>
        <w:t>quest “to develop the harmonised methodology for the evaluation by the EU COM of the c</w:t>
      </w:r>
      <w:r w:rsidR="00611F70" w:rsidRPr="00500B66">
        <w:rPr>
          <w:lang w:val="en-GB"/>
        </w:rPr>
        <w:t>o</w:t>
      </w:r>
      <w:r w:rsidR="00611F70" w:rsidRPr="00500B66">
        <w:rPr>
          <w:lang w:val="en-GB"/>
        </w:rPr>
        <w:t xml:space="preserve">herence, adequacy and </w:t>
      </w:r>
      <w:proofErr w:type="spellStart"/>
      <w:r w:rsidR="00500B66" w:rsidRPr="00500B66">
        <w:rPr>
          <w:lang w:val="en-GB"/>
        </w:rPr>
        <w:t>representativity</w:t>
      </w:r>
      <w:proofErr w:type="spellEnd"/>
      <w:r w:rsidR="00611F70" w:rsidRPr="00500B66">
        <w:rPr>
          <w:lang w:val="en-GB"/>
        </w:rPr>
        <w:t xml:space="preserve"> of the EU networks of MPAs across four marine r</w:t>
      </w:r>
      <w:r w:rsidR="00611F70" w:rsidRPr="00500B66">
        <w:rPr>
          <w:lang w:val="en-GB"/>
        </w:rPr>
        <w:t>e</w:t>
      </w:r>
      <w:r w:rsidR="00611F70" w:rsidRPr="00500B66">
        <w:rPr>
          <w:lang w:val="en-GB"/>
        </w:rPr>
        <w:t>gions and associated sub-regions”.</w:t>
      </w:r>
      <w:r w:rsidR="00500B66" w:rsidRPr="00500B66">
        <w:rPr>
          <w:lang w:val="en-GB"/>
        </w:rPr>
        <w:t xml:space="preserve"> </w:t>
      </w:r>
      <w:r w:rsidR="00611F70" w:rsidRPr="00500B66">
        <w:rPr>
          <w:lang w:val="en-GB"/>
        </w:rPr>
        <w:t>The report is based on a bibliographic review of inform</w:t>
      </w:r>
      <w:r w:rsidR="00611F70" w:rsidRPr="00500B66">
        <w:rPr>
          <w:lang w:val="en-GB"/>
        </w:rPr>
        <w:t>a</w:t>
      </w:r>
      <w:r w:rsidR="00611F70" w:rsidRPr="00500B66">
        <w:rPr>
          <w:lang w:val="en-GB"/>
        </w:rPr>
        <w:t>tion collected from the different legislation, frameworks and Regional Sea Conventions (RSCs).</w:t>
      </w:r>
      <w:r w:rsidR="00500B66" w:rsidRPr="00500B66">
        <w:rPr>
          <w:lang w:val="en-GB"/>
        </w:rPr>
        <w:t xml:space="preserve"> </w:t>
      </w:r>
      <w:r w:rsidR="005E2FCC">
        <w:rPr>
          <w:lang w:val="en-GB"/>
        </w:rPr>
        <w:t>A summary of the report, as drafted by Noemi for the CEDA environmental Commi</w:t>
      </w:r>
      <w:r w:rsidR="005E2FCC">
        <w:rPr>
          <w:lang w:val="en-GB"/>
        </w:rPr>
        <w:t>t</w:t>
      </w:r>
      <w:r w:rsidR="005E2FCC">
        <w:rPr>
          <w:lang w:val="en-GB"/>
        </w:rPr>
        <w:t>tee was distributed to NAVI by Anna.</w:t>
      </w:r>
      <w:r w:rsidR="005E2FCC">
        <w:rPr>
          <w:lang w:val="en-GB"/>
        </w:rPr>
        <w:br/>
      </w:r>
      <w:r w:rsidR="00500B66" w:rsidRPr="00500B66">
        <w:rPr>
          <w:lang w:val="en-GB"/>
        </w:rPr>
        <w:t xml:space="preserve">On 6 May 2014 a Marine Expert Group (MEG) workshop took place. The aim of the workshop was to discuss both the criteria definitions and classification method developed by </w:t>
      </w:r>
      <w:proofErr w:type="spellStart"/>
      <w:r w:rsidR="00500B66" w:rsidRPr="00500B66">
        <w:rPr>
          <w:lang w:val="en-GB"/>
        </w:rPr>
        <w:t>Deltares</w:t>
      </w:r>
      <w:proofErr w:type="spellEnd"/>
      <w:r w:rsidR="00500B66" w:rsidRPr="00500B66">
        <w:rPr>
          <w:lang w:val="en-GB"/>
        </w:rPr>
        <w:t xml:space="preserve"> in the service request. In a document the main points discussed during the workshop as well as the preparatory interviews and comments received on the technical report were laid down. The report titled: “Workshop document of the MEG workshops, 6th of May, Brussels</w:t>
      </w:r>
      <w:r w:rsidR="00500B66">
        <w:rPr>
          <w:lang w:val="en-GB"/>
        </w:rPr>
        <w:t>” is i</w:t>
      </w:r>
      <w:r w:rsidR="00500B66">
        <w:rPr>
          <w:lang w:val="en-GB"/>
        </w:rPr>
        <w:t>n</w:t>
      </w:r>
      <w:r w:rsidR="00500B66">
        <w:rPr>
          <w:lang w:val="en-GB"/>
        </w:rPr>
        <w:t>cluded in the NAVI meeting background documents.</w:t>
      </w:r>
      <w:r w:rsidR="00696436">
        <w:rPr>
          <w:lang w:val="en-GB"/>
        </w:rPr>
        <w:br/>
        <w:t xml:space="preserve">Bernard </w:t>
      </w:r>
      <w:proofErr w:type="spellStart"/>
      <w:r w:rsidR="00696436">
        <w:rPr>
          <w:lang w:val="en-GB"/>
        </w:rPr>
        <w:t>Vanheule</w:t>
      </w:r>
      <w:proofErr w:type="spellEnd"/>
      <w:r w:rsidR="00696436">
        <w:rPr>
          <w:lang w:val="en-GB"/>
        </w:rPr>
        <w:t xml:space="preserve"> from OGP has contacted Jan and Noemi as they are very worried about the drafting of this document and the possibility of MS closing down certain areas entirely for commercial exploitation. Bernard is interested in the opinion of NAVI on this subject and to know if we are willing to provide a joint response to COM. </w:t>
      </w:r>
    </w:p>
    <w:p w:rsidR="00B24AE8" w:rsidRPr="00BC1005" w:rsidRDefault="00B24AE8" w:rsidP="00B24AE8">
      <w:pPr>
        <w:numPr>
          <w:ilvl w:val="0"/>
          <w:numId w:val="26"/>
        </w:numPr>
        <w:rPr>
          <w:lang w:val="en-GB"/>
        </w:rPr>
      </w:pPr>
      <w:r w:rsidRPr="00BC1005">
        <w:rPr>
          <w:i/>
          <w:lang w:val="en-GB"/>
        </w:rPr>
        <w:t>Draft report of WG DIKE on the reporting on Programmes of Measures</w:t>
      </w:r>
      <w:r w:rsidRPr="00BC1005">
        <w:rPr>
          <w:lang w:val="en-GB"/>
        </w:rPr>
        <w:t xml:space="preserve">. </w:t>
      </w:r>
      <w:r w:rsidRPr="00BC1005">
        <w:rPr>
          <w:lang w:val="en-GB"/>
        </w:rPr>
        <w:br/>
        <w:t xml:space="preserve">The </w:t>
      </w:r>
      <w:proofErr w:type="spellStart"/>
      <w:r w:rsidRPr="00BC1005">
        <w:rPr>
          <w:lang w:val="en-GB"/>
        </w:rPr>
        <w:t>PoM</w:t>
      </w:r>
      <w:proofErr w:type="spellEnd"/>
      <w:r w:rsidRPr="00BC1005">
        <w:rPr>
          <w:lang w:val="en-GB"/>
        </w:rPr>
        <w:t xml:space="preserve"> recommendation outlines the process towards the development of a </w:t>
      </w:r>
      <w:proofErr w:type="spellStart"/>
      <w:r w:rsidRPr="00BC1005">
        <w:rPr>
          <w:lang w:val="en-GB"/>
        </w:rPr>
        <w:t>PoM</w:t>
      </w:r>
      <w:proofErr w:type="spellEnd"/>
      <w:r w:rsidRPr="00BC1005">
        <w:rPr>
          <w:lang w:val="en-GB"/>
        </w:rPr>
        <w:t xml:space="preserve"> by each Member State. As stated in the </w:t>
      </w:r>
      <w:proofErr w:type="spellStart"/>
      <w:r w:rsidRPr="00BC1005">
        <w:rPr>
          <w:lang w:val="en-GB"/>
        </w:rPr>
        <w:t>PoM</w:t>
      </w:r>
      <w:proofErr w:type="spellEnd"/>
      <w:r w:rsidRPr="00BC1005">
        <w:rPr>
          <w:lang w:val="en-GB"/>
        </w:rPr>
        <w:t xml:space="preserve"> Recommendation, the process starts by the identification of existing measures that are relevant for the MSFD. A gap analysis is then undertaken which is followed by the identification and selection of new measures to be applied under the MSFD (after a feasibility study and cost benefit analysis). Exceptions (under Art. 14) are then a</w:t>
      </w:r>
      <w:r w:rsidRPr="00BC1005">
        <w:rPr>
          <w:lang w:val="en-GB"/>
        </w:rPr>
        <w:t>s</w:t>
      </w:r>
      <w:r w:rsidRPr="00BC1005">
        <w:rPr>
          <w:lang w:val="en-GB"/>
        </w:rPr>
        <w:t xml:space="preserve">sessed and, if applicable, justified. A draft </w:t>
      </w:r>
      <w:proofErr w:type="spellStart"/>
      <w:r w:rsidRPr="00BC1005">
        <w:rPr>
          <w:lang w:val="en-GB"/>
        </w:rPr>
        <w:t>PoM</w:t>
      </w:r>
      <w:proofErr w:type="spellEnd"/>
      <w:r w:rsidRPr="00BC1005">
        <w:rPr>
          <w:lang w:val="en-GB"/>
        </w:rPr>
        <w:t xml:space="preserve"> is issued and then finalised after a public co</w:t>
      </w:r>
      <w:r w:rsidRPr="00BC1005">
        <w:rPr>
          <w:lang w:val="en-GB"/>
        </w:rPr>
        <w:t>n</w:t>
      </w:r>
      <w:r w:rsidRPr="00BC1005">
        <w:rPr>
          <w:lang w:val="en-GB"/>
        </w:rPr>
        <w:t xml:space="preserve">sultation process. In view of the principle to streamline reporting and thus avoid duplication of work, the reporting on the </w:t>
      </w:r>
      <w:proofErr w:type="spellStart"/>
      <w:r w:rsidRPr="00BC1005">
        <w:rPr>
          <w:lang w:val="en-GB"/>
        </w:rPr>
        <w:t>PoM</w:t>
      </w:r>
      <w:proofErr w:type="spellEnd"/>
      <w:r w:rsidRPr="00BC1005">
        <w:rPr>
          <w:lang w:val="en-GB"/>
        </w:rPr>
        <w:t xml:space="preserve"> under the MSFD does not need to contain the information which has already been reported under the Water Framework Directive (WFD). To streamline </w:t>
      </w:r>
      <w:r w:rsidRPr="00BC1005">
        <w:rPr>
          <w:lang w:val="en-GB"/>
        </w:rPr>
        <w:lastRenderedPageBreak/>
        <w:t xml:space="preserve">the process, the </w:t>
      </w:r>
      <w:proofErr w:type="spellStart"/>
      <w:r w:rsidRPr="00BC1005">
        <w:rPr>
          <w:lang w:val="en-GB"/>
        </w:rPr>
        <w:t>PoM</w:t>
      </w:r>
      <w:proofErr w:type="spellEnd"/>
      <w:r w:rsidRPr="00BC1005">
        <w:rPr>
          <w:lang w:val="en-GB"/>
        </w:rPr>
        <w:t xml:space="preserve"> reporting content is to be closely linked with that of the WFD and corr</w:t>
      </w:r>
      <w:r w:rsidRPr="00BC1005">
        <w:rPr>
          <w:lang w:val="en-GB"/>
        </w:rPr>
        <w:t>e</w:t>
      </w:r>
      <w:r w:rsidRPr="00BC1005">
        <w:rPr>
          <w:lang w:val="en-GB"/>
        </w:rPr>
        <w:t>sponding reporting requirements. A factor that allows this close coordination of the reporting efforts under the WFD and the MSFD is the timing of reporting for both directives which coi</w:t>
      </w:r>
      <w:r w:rsidRPr="00BC1005">
        <w:rPr>
          <w:lang w:val="en-GB"/>
        </w:rPr>
        <w:t>n</w:t>
      </w:r>
      <w:r w:rsidRPr="00BC1005">
        <w:rPr>
          <w:lang w:val="en-GB"/>
        </w:rPr>
        <w:t>cide and are only days apart in March 2016.</w:t>
      </w:r>
    </w:p>
    <w:p w:rsidR="00B24AE8" w:rsidRPr="00BC1005" w:rsidRDefault="00B24AE8" w:rsidP="00B24AE8">
      <w:pPr>
        <w:ind w:left="720"/>
        <w:rPr>
          <w:lang w:val="en-GB"/>
        </w:rPr>
      </w:pPr>
      <w:r w:rsidRPr="00BC1005">
        <w:rPr>
          <w:lang w:val="en-GB"/>
        </w:rPr>
        <w:t>In preparation for the reporting exercise, this concept note aims to:</w:t>
      </w:r>
    </w:p>
    <w:p w:rsidR="00B24AE8" w:rsidRPr="00BC1005" w:rsidRDefault="00B24AE8" w:rsidP="00B24AE8">
      <w:pPr>
        <w:numPr>
          <w:ilvl w:val="1"/>
          <w:numId w:val="26"/>
        </w:numPr>
        <w:rPr>
          <w:lang w:val="en-GB"/>
        </w:rPr>
      </w:pPr>
      <w:r w:rsidRPr="00BC1005">
        <w:rPr>
          <w:lang w:val="en-GB"/>
        </w:rPr>
        <w:t xml:space="preserve">Support the development of the reporting questions for the </w:t>
      </w:r>
      <w:proofErr w:type="spellStart"/>
      <w:r w:rsidRPr="00BC1005">
        <w:rPr>
          <w:lang w:val="en-GB"/>
        </w:rPr>
        <w:t>PoM</w:t>
      </w:r>
      <w:proofErr w:type="spellEnd"/>
      <w:r w:rsidRPr="00BC1005">
        <w:rPr>
          <w:lang w:val="en-GB"/>
        </w:rPr>
        <w:t xml:space="preserve"> (art. 13) and exce</w:t>
      </w:r>
      <w:r w:rsidRPr="00BC1005">
        <w:rPr>
          <w:lang w:val="en-GB"/>
        </w:rPr>
        <w:t>p</w:t>
      </w:r>
      <w:r w:rsidRPr="00BC1005">
        <w:rPr>
          <w:lang w:val="en-GB"/>
        </w:rPr>
        <w:t>tions (art. 14) under the MSFD;</w:t>
      </w:r>
    </w:p>
    <w:p w:rsidR="00B24AE8" w:rsidRPr="00BC1005" w:rsidRDefault="00B24AE8" w:rsidP="00B24AE8">
      <w:pPr>
        <w:numPr>
          <w:ilvl w:val="1"/>
          <w:numId w:val="26"/>
        </w:numPr>
        <w:rPr>
          <w:lang w:val="en-GB"/>
        </w:rPr>
      </w:pPr>
      <w:r w:rsidRPr="00BC1005">
        <w:rPr>
          <w:lang w:val="en-GB"/>
        </w:rPr>
        <w:t>Build upon the reporting framework already in place under other European policies, specifically the WFD;</w:t>
      </w:r>
    </w:p>
    <w:p w:rsidR="00B24AE8" w:rsidRPr="00BC1005" w:rsidRDefault="00B24AE8" w:rsidP="00B24AE8">
      <w:pPr>
        <w:numPr>
          <w:ilvl w:val="1"/>
          <w:numId w:val="26"/>
        </w:numPr>
        <w:rPr>
          <w:lang w:val="en-GB"/>
        </w:rPr>
      </w:pPr>
      <w:r w:rsidRPr="00BC1005">
        <w:rPr>
          <w:lang w:val="en-GB"/>
        </w:rPr>
        <w:t>Provide a basis for the discussion on the final products that will be derived from this reporting and the assessment questions needed for the Commission's Art. 16 a</w:t>
      </w:r>
      <w:r w:rsidRPr="00BC1005">
        <w:rPr>
          <w:lang w:val="en-GB"/>
        </w:rPr>
        <w:t>s</w:t>
      </w:r>
      <w:r w:rsidRPr="00BC1005">
        <w:rPr>
          <w:lang w:val="en-GB"/>
        </w:rPr>
        <w:t>sessment.</w:t>
      </w:r>
    </w:p>
    <w:p w:rsidR="00BC1005" w:rsidRPr="00BC1005" w:rsidRDefault="00BC1005" w:rsidP="00BC1005">
      <w:pPr>
        <w:numPr>
          <w:ilvl w:val="0"/>
          <w:numId w:val="26"/>
        </w:numPr>
        <w:jc w:val="left"/>
        <w:rPr>
          <w:lang w:val="en-GB"/>
        </w:rPr>
      </w:pPr>
      <w:r w:rsidRPr="00BC1005">
        <w:rPr>
          <w:i/>
          <w:lang w:val="en-GB"/>
        </w:rPr>
        <w:t xml:space="preserve">Overview of MS approach to Monitoring Programmes as an indication for their approach to </w:t>
      </w:r>
      <w:proofErr w:type="spellStart"/>
      <w:r w:rsidRPr="00BC1005">
        <w:rPr>
          <w:i/>
          <w:lang w:val="en-GB"/>
        </w:rPr>
        <w:t>PoM</w:t>
      </w:r>
      <w:proofErr w:type="spellEnd"/>
      <w:r w:rsidRPr="00BC1005">
        <w:rPr>
          <w:lang w:val="en-GB"/>
        </w:rPr>
        <w:t>. By NAVI and CEDA members drafted overview of MS approach to the Monitoring Pr</w:t>
      </w:r>
      <w:r w:rsidRPr="00BC1005">
        <w:rPr>
          <w:lang w:val="en-GB"/>
        </w:rPr>
        <w:t>o</w:t>
      </w:r>
      <w:r w:rsidRPr="00BC1005">
        <w:rPr>
          <w:lang w:val="en-GB"/>
        </w:rPr>
        <w:t>grammes. So far only an overview of the UK and Denmark are provided.</w:t>
      </w:r>
    </w:p>
    <w:p w:rsidR="00F76610" w:rsidRPr="00BC1005" w:rsidRDefault="00F76610" w:rsidP="00F76610">
      <w:pPr>
        <w:numPr>
          <w:ilvl w:val="0"/>
          <w:numId w:val="26"/>
        </w:numPr>
        <w:rPr>
          <w:lang w:val="en-GB"/>
        </w:rPr>
      </w:pPr>
      <w:r w:rsidRPr="00BC1005">
        <w:rPr>
          <w:i/>
          <w:lang w:val="en-GB"/>
        </w:rPr>
        <w:t>Exceptions</w:t>
      </w:r>
      <w:r w:rsidR="000315F8" w:rsidRPr="00BC1005">
        <w:rPr>
          <w:i/>
          <w:lang w:val="en-GB"/>
        </w:rPr>
        <w:t xml:space="preserve"> - drafting group</w:t>
      </w:r>
      <w:r w:rsidR="00BC1005" w:rsidRPr="00BC1005">
        <w:rPr>
          <w:lang w:val="en-GB"/>
        </w:rPr>
        <w:t>.</w:t>
      </w:r>
      <w:r w:rsidR="000315F8" w:rsidRPr="00BC1005">
        <w:rPr>
          <w:lang w:val="en-GB"/>
        </w:rPr>
        <w:t xml:space="preserve"> </w:t>
      </w:r>
      <w:r w:rsidR="00BC1005" w:rsidRPr="00BC1005">
        <w:rPr>
          <w:lang w:val="en-GB"/>
        </w:rPr>
        <w:t>R</w:t>
      </w:r>
      <w:r w:rsidR="000315F8" w:rsidRPr="00BC1005">
        <w:rPr>
          <w:lang w:val="en-GB"/>
        </w:rPr>
        <w:t xml:space="preserve">eport back from </w:t>
      </w:r>
      <w:r w:rsidR="00BC1005" w:rsidRPr="00BC1005">
        <w:rPr>
          <w:lang w:val="en-GB"/>
        </w:rPr>
        <w:t>Jan Brooke.</w:t>
      </w:r>
    </w:p>
    <w:p w:rsidR="00B24AE8" w:rsidRPr="00BC1005" w:rsidRDefault="00B24AE8" w:rsidP="00B24AE8">
      <w:pPr>
        <w:numPr>
          <w:ilvl w:val="0"/>
          <w:numId w:val="26"/>
        </w:numPr>
        <w:rPr>
          <w:lang w:val="en-GB"/>
        </w:rPr>
      </w:pPr>
      <w:r w:rsidRPr="00BC1005">
        <w:rPr>
          <w:i/>
          <w:lang w:val="en-GB"/>
        </w:rPr>
        <w:t>Discussion document TG Noise</w:t>
      </w:r>
      <w:r w:rsidRPr="00BC1005">
        <w:rPr>
          <w:lang w:val="en-GB"/>
        </w:rPr>
        <w:t xml:space="preserve"> - The document provides a rationale (‘criteria for criteria’) for the proposed approach for potential future indicators for the review of the Commission Dec</w:t>
      </w:r>
      <w:r w:rsidRPr="00BC1005">
        <w:rPr>
          <w:lang w:val="en-GB"/>
        </w:rPr>
        <w:t>i</w:t>
      </w:r>
      <w:r w:rsidRPr="00BC1005">
        <w:rPr>
          <w:lang w:val="en-GB"/>
        </w:rPr>
        <w:t>sion on criteria and methodological standards on Good Environmental Status of marine w</w:t>
      </w:r>
      <w:r w:rsidRPr="00BC1005">
        <w:rPr>
          <w:lang w:val="en-GB"/>
        </w:rPr>
        <w:t>a</w:t>
      </w:r>
      <w:r w:rsidRPr="00BC1005">
        <w:rPr>
          <w:lang w:val="en-GB"/>
        </w:rPr>
        <w:t>ters.</w:t>
      </w:r>
    </w:p>
    <w:p w:rsidR="00F76610" w:rsidRDefault="00BC1005" w:rsidP="00F76610">
      <w:pPr>
        <w:numPr>
          <w:ilvl w:val="0"/>
          <w:numId w:val="26"/>
        </w:numPr>
        <w:rPr>
          <w:lang w:val="en-GB"/>
        </w:rPr>
      </w:pPr>
      <w:r w:rsidRPr="00BC1005">
        <w:rPr>
          <w:i/>
          <w:lang w:val="en-GB"/>
        </w:rPr>
        <w:t>Invasive species</w:t>
      </w:r>
      <w:r w:rsidRPr="00BC1005">
        <w:rPr>
          <w:lang w:val="en-GB"/>
        </w:rPr>
        <w:t>. R</w:t>
      </w:r>
      <w:r w:rsidR="00F76610" w:rsidRPr="00BC1005">
        <w:rPr>
          <w:lang w:val="en-GB"/>
        </w:rPr>
        <w:t xml:space="preserve">eport </w:t>
      </w:r>
      <w:r w:rsidR="000315F8" w:rsidRPr="00BC1005">
        <w:rPr>
          <w:lang w:val="en-GB"/>
        </w:rPr>
        <w:t xml:space="preserve">to be presented by </w:t>
      </w:r>
      <w:r w:rsidR="00F76610" w:rsidRPr="00BC1005">
        <w:rPr>
          <w:lang w:val="en-GB"/>
        </w:rPr>
        <w:t>A</w:t>
      </w:r>
      <w:r w:rsidRPr="00BC1005">
        <w:rPr>
          <w:lang w:val="en-GB"/>
        </w:rPr>
        <w:t xml:space="preserve">lbert </w:t>
      </w:r>
      <w:proofErr w:type="spellStart"/>
      <w:r w:rsidR="00F76610" w:rsidRPr="00BC1005">
        <w:rPr>
          <w:lang w:val="en-GB"/>
        </w:rPr>
        <w:t>W</w:t>
      </w:r>
      <w:r w:rsidRPr="00BC1005">
        <w:rPr>
          <w:lang w:val="en-GB"/>
        </w:rPr>
        <w:t>illemsen</w:t>
      </w:r>
      <w:proofErr w:type="spellEnd"/>
      <w:r w:rsidRPr="00BC1005">
        <w:rPr>
          <w:lang w:val="en-GB"/>
        </w:rPr>
        <w:t xml:space="preserve"> </w:t>
      </w:r>
      <w:r w:rsidR="008A4451" w:rsidRPr="00BC1005">
        <w:rPr>
          <w:lang w:val="en-GB"/>
        </w:rPr>
        <w:t xml:space="preserve">(Comparison of UN EU  </w:t>
      </w:r>
      <w:proofErr w:type="spellStart"/>
      <w:r w:rsidR="008A4451" w:rsidRPr="00BC1005">
        <w:rPr>
          <w:lang w:val="en-GB"/>
        </w:rPr>
        <w:t>IM</w:t>
      </w:r>
      <w:r w:rsidR="008A4451" w:rsidRPr="00BC1005">
        <w:rPr>
          <w:lang w:val="en-GB"/>
        </w:rPr>
        <w:t>O</w:t>
      </w:r>
      <w:r w:rsidR="008A4451" w:rsidRPr="00BC1005">
        <w:rPr>
          <w:lang w:val="en-GB"/>
        </w:rPr>
        <w:t>Biodiversity</w:t>
      </w:r>
      <w:proofErr w:type="spellEnd"/>
      <w:r w:rsidR="008A4451" w:rsidRPr="00BC1005">
        <w:rPr>
          <w:lang w:val="en-GB"/>
        </w:rPr>
        <w:t xml:space="preserve"> </w:t>
      </w:r>
      <w:proofErr w:type="spellStart"/>
      <w:r w:rsidR="008A4451" w:rsidRPr="00BC1005">
        <w:rPr>
          <w:lang w:val="en-GB"/>
        </w:rPr>
        <w:t>Biofouling</w:t>
      </w:r>
      <w:proofErr w:type="spellEnd"/>
      <w:r w:rsidR="008A4451" w:rsidRPr="00BC1005">
        <w:rPr>
          <w:lang w:val="en-GB"/>
        </w:rPr>
        <w:t xml:space="preserve"> Guidelines  Regulations draft 03)</w:t>
      </w:r>
      <w:r w:rsidRPr="00BC1005">
        <w:rPr>
          <w:lang w:val="en-GB"/>
        </w:rPr>
        <w:t>.</w:t>
      </w:r>
    </w:p>
    <w:p w:rsidR="000315F8" w:rsidRPr="00BC1005" w:rsidRDefault="00BC1005" w:rsidP="00F76610">
      <w:pPr>
        <w:numPr>
          <w:ilvl w:val="0"/>
          <w:numId w:val="26"/>
        </w:numPr>
        <w:rPr>
          <w:lang w:val="en-GB"/>
        </w:rPr>
      </w:pPr>
      <w:r w:rsidRPr="00BC1005">
        <w:rPr>
          <w:i/>
          <w:lang w:val="en-GB"/>
        </w:rPr>
        <w:t>Stakeholder workshop</w:t>
      </w:r>
      <w:r w:rsidRPr="00BC1005">
        <w:rPr>
          <w:lang w:val="en-GB"/>
        </w:rPr>
        <w:t xml:space="preserve">. </w:t>
      </w:r>
      <w:r w:rsidR="0075322D">
        <w:rPr>
          <w:lang w:val="en-GB"/>
        </w:rPr>
        <w:t xml:space="preserve">22 September 2014. </w:t>
      </w:r>
      <w:r w:rsidRPr="00BC1005">
        <w:rPr>
          <w:lang w:val="en-GB"/>
        </w:rPr>
        <w:t>R</w:t>
      </w:r>
      <w:r w:rsidR="000315F8" w:rsidRPr="00BC1005">
        <w:rPr>
          <w:lang w:val="en-GB"/>
        </w:rPr>
        <w:t>eport back from P</w:t>
      </w:r>
      <w:r w:rsidRPr="00BC1005">
        <w:rPr>
          <w:lang w:val="en-GB"/>
        </w:rPr>
        <w:t xml:space="preserve">aris </w:t>
      </w:r>
      <w:proofErr w:type="spellStart"/>
      <w:r w:rsidR="000315F8" w:rsidRPr="00BC1005">
        <w:rPr>
          <w:lang w:val="en-GB"/>
        </w:rPr>
        <w:t>S</w:t>
      </w:r>
      <w:r w:rsidRPr="00BC1005">
        <w:rPr>
          <w:lang w:val="en-GB"/>
        </w:rPr>
        <w:t>ansoglu</w:t>
      </w:r>
      <w:proofErr w:type="spellEnd"/>
      <w:r w:rsidRPr="00BC1005">
        <w:rPr>
          <w:lang w:val="en-GB"/>
        </w:rPr>
        <w:t>.</w:t>
      </w:r>
    </w:p>
    <w:p w:rsidR="00F76610" w:rsidRDefault="00F76610" w:rsidP="00F76610">
      <w:pPr>
        <w:rPr>
          <w:lang w:val="en-GB"/>
        </w:rPr>
      </w:pPr>
    </w:p>
    <w:p w:rsidR="00053C63" w:rsidRPr="009A1D8B" w:rsidRDefault="00053C63" w:rsidP="009A1D8B">
      <w:pPr>
        <w:spacing w:line="240" w:lineRule="auto"/>
        <w:rPr>
          <w:rFonts w:ascii="Cambria" w:eastAsia="Cambria" w:hAnsi="Cambria"/>
          <w:b/>
          <w:caps/>
          <w:sz w:val="24"/>
          <w:lang w:val="en-GB" w:eastAsia="en-US"/>
        </w:rPr>
      </w:pPr>
      <w:r w:rsidRPr="009A1D8B">
        <w:rPr>
          <w:rFonts w:ascii="Cambria" w:eastAsia="Cambria" w:hAnsi="Cambria"/>
          <w:b/>
          <w:caps/>
          <w:sz w:val="24"/>
          <w:lang w:val="en-GB" w:eastAsia="en-US"/>
        </w:rPr>
        <w:t>Secondary subjects to discuss</w:t>
      </w:r>
    </w:p>
    <w:p w:rsidR="00053C63" w:rsidRDefault="00053C63" w:rsidP="009A1D8B">
      <w:pPr>
        <w:pStyle w:val="Kop4"/>
        <w:rPr>
          <w:b w:val="0"/>
          <w:szCs w:val="24"/>
          <w:lang w:val="en-GB"/>
        </w:rPr>
      </w:pPr>
    </w:p>
    <w:p w:rsidR="00053C63" w:rsidRPr="00053C63" w:rsidRDefault="00053C63" w:rsidP="00053C63">
      <w:pPr>
        <w:pStyle w:val="Kop4"/>
        <w:rPr>
          <w:rFonts w:ascii="Cambria" w:eastAsia="Cambria" w:hAnsi="Cambria"/>
          <w:sz w:val="24"/>
          <w:szCs w:val="24"/>
          <w:lang w:val="en-GB" w:eastAsia="en-US"/>
        </w:rPr>
      </w:pPr>
      <w:r w:rsidRPr="00053C63">
        <w:rPr>
          <w:rFonts w:ascii="Cambria" w:eastAsia="Cambria" w:hAnsi="Cambria"/>
          <w:sz w:val="24"/>
          <w:szCs w:val="24"/>
          <w:lang w:val="en-GB" w:eastAsia="en-US"/>
        </w:rPr>
        <w:t>6. Meetings</w:t>
      </w:r>
      <w:r w:rsidR="00E15355">
        <w:rPr>
          <w:rFonts w:ascii="Cambria" w:eastAsia="Cambria" w:hAnsi="Cambria"/>
          <w:sz w:val="24"/>
          <w:szCs w:val="24"/>
          <w:lang w:val="en-GB" w:eastAsia="en-US"/>
        </w:rPr>
        <w:t>/Calendar</w:t>
      </w:r>
    </w:p>
    <w:p w:rsidR="00BC1005" w:rsidRPr="00BC1005" w:rsidRDefault="00BC1005" w:rsidP="00053C63">
      <w:pPr>
        <w:pStyle w:val="Kop4"/>
        <w:rPr>
          <w:lang w:val="en-GB"/>
        </w:rPr>
      </w:pPr>
    </w:p>
    <w:p w:rsidR="00B00941" w:rsidRPr="00BC1005" w:rsidRDefault="00B00941" w:rsidP="008A4451">
      <w:pPr>
        <w:numPr>
          <w:ilvl w:val="0"/>
          <w:numId w:val="28"/>
        </w:numPr>
        <w:rPr>
          <w:lang w:val="en-GB"/>
        </w:rPr>
      </w:pPr>
      <w:r w:rsidRPr="00BC1005">
        <w:rPr>
          <w:lang w:val="en-GB"/>
        </w:rPr>
        <w:t xml:space="preserve">23 - 24 October: TG Noise. Main aim: </w:t>
      </w:r>
      <w:r w:rsidR="00F76610" w:rsidRPr="00BC1005">
        <w:rPr>
          <w:lang w:val="en-GB"/>
        </w:rPr>
        <w:t>to determine where their focus will lay the coming year.</w:t>
      </w:r>
    </w:p>
    <w:p w:rsidR="00B00941" w:rsidRPr="00BC1005" w:rsidRDefault="00B00941" w:rsidP="00F76610">
      <w:pPr>
        <w:numPr>
          <w:ilvl w:val="0"/>
          <w:numId w:val="28"/>
        </w:numPr>
        <w:rPr>
          <w:lang w:val="en-GB"/>
        </w:rPr>
      </w:pPr>
      <w:r w:rsidRPr="00BC1005">
        <w:rPr>
          <w:lang w:val="en-GB"/>
        </w:rPr>
        <w:t>10 - 11November: MSCG meeting</w:t>
      </w:r>
      <w:r w:rsidR="00BC1005" w:rsidRPr="00BC1005">
        <w:rPr>
          <w:lang w:val="en-GB"/>
        </w:rPr>
        <w:t>.</w:t>
      </w:r>
    </w:p>
    <w:p w:rsidR="00F76610" w:rsidRDefault="00F76610" w:rsidP="00F76610">
      <w:pPr>
        <w:numPr>
          <w:ilvl w:val="0"/>
          <w:numId w:val="28"/>
        </w:numPr>
        <w:rPr>
          <w:lang w:val="en-GB"/>
        </w:rPr>
      </w:pPr>
      <w:r w:rsidRPr="00BC1005">
        <w:rPr>
          <w:lang w:val="en-GB"/>
        </w:rPr>
        <w:t>2</w:t>
      </w:r>
      <w:r w:rsidR="00BC1005">
        <w:rPr>
          <w:lang w:val="en-GB"/>
        </w:rPr>
        <w:t xml:space="preserve"> </w:t>
      </w:r>
      <w:r w:rsidRPr="00BC1005">
        <w:rPr>
          <w:lang w:val="en-GB"/>
        </w:rPr>
        <w:t>-</w:t>
      </w:r>
      <w:r w:rsidR="00BC1005">
        <w:rPr>
          <w:lang w:val="en-GB"/>
        </w:rPr>
        <w:t xml:space="preserve"> </w:t>
      </w:r>
      <w:r w:rsidRPr="00BC1005">
        <w:rPr>
          <w:lang w:val="en-GB"/>
        </w:rPr>
        <w:t>3 December: Workshop on coordinated implementation of nature, biodiversity, marine and water policies. Aim of the workshop: to identify good practices for coordinated implementation and potential future activities of joint interest for the nature, marine and water policies by f</w:t>
      </w:r>
      <w:r w:rsidRPr="00BC1005">
        <w:rPr>
          <w:lang w:val="en-GB"/>
        </w:rPr>
        <w:t>o</w:t>
      </w:r>
      <w:r w:rsidRPr="00BC1005">
        <w:rPr>
          <w:lang w:val="en-GB"/>
        </w:rPr>
        <w:t>cusing on common lessons learned, discuss inter-linkages with different legislations, present case studies, and elaborate on gaps and recommendations stemming from practical exa</w:t>
      </w:r>
      <w:r w:rsidRPr="00BC1005">
        <w:rPr>
          <w:lang w:val="en-GB"/>
        </w:rPr>
        <w:t>m</w:t>
      </w:r>
      <w:r w:rsidRPr="00BC1005">
        <w:rPr>
          <w:lang w:val="en-GB"/>
        </w:rPr>
        <w:t>ples from Member States. The overall aim is to produce a policy-making report rather than f</w:t>
      </w:r>
      <w:r w:rsidRPr="00BC1005">
        <w:rPr>
          <w:lang w:val="en-GB"/>
        </w:rPr>
        <w:t>o</w:t>
      </w:r>
      <w:r w:rsidRPr="00BC1005">
        <w:rPr>
          <w:lang w:val="en-GB"/>
        </w:rPr>
        <w:t>cus on technical details.</w:t>
      </w:r>
    </w:p>
    <w:p w:rsidR="00173BEC" w:rsidRDefault="00173BEC" w:rsidP="00F76610">
      <w:pPr>
        <w:numPr>
          <w:ilvl w:val="0"/>
          <w:numId w:val="28"/>
        </w:numPr>
        <w:rPr>
          <w:lang w:val="en-GB"/>
        </w:rPr>
      </w:pPr>
      <w:r>
        <w:rPr>
          <w:lang w:val="en-GB"/>
        </w:rPr>
        <w:t>2 - 3 February: WG DIKE;</w:t>
      </w:r>
    </w:p>
    <w:p w:rsidR="00173BEC" w:rsidRDefault="00173BEC" w:rsidP="00F76610">
      <w:pPr>
        <w:numPr>
          <w:ilvl w:val="0"/>
          <w:numId w:val="28"/>
        </w:numPr>
        <w:rPr>
          <w:lang w:val="en-GB"/>
        </w:rPr>
      </w:pPr>
      <w:r>
        <w:rPr>
          <w:lang w:val="en-GB"/>
        </w:rPr>
        <w:t>9 - 10 February: MSCG meeting;</w:t>
      </w:r>
    </w:p>
    <w:p w:rsidR="00173BEC" w:rsidRDefault="00173BEC" w:rsidP="00F76610">
      <w:pPr>
        <w:numPr>
          <w:ilvl w:val="0"/>
          <w:numId w:val="28"/>
        </w:numPr>
        <w:rPr>
          <w:lang w:val="en-GB"/>
        </w:rPr>
      </w:pPr>
      <w:r>
        <w:rPr>
          <w:lang w:val="en-GB"/>
        </w:rPr>
        <w:t>9 - 10 March: WG ESA;</w:t>
      </w:r>
    </w:p>
    <w:p w:rsidR="00173BEC" w:rsidRDefault="00173BEC" w:rsidP="00F76610">
      <w:pPr>
        <w:numPr>
          <w:ilvl w:val="0"/>
          <w:numId w:val="28"/>
        </w:numPr>
        <w:rPr>
          <w:lang w:val="en-GB"/>
        </w:rPr>
      </w:pPr>
      <w:r>
        <w:rPr>
          <w:lang w:val="en-GB"/>
        </w:rPr>
        <w:t>22 - 23 April: WG GES;</w:t>
      </w:r>
    </w:p>
    <w:p w:rsidR="00173BEC" w:rsidRDefault="00173BEC" w:rsidP="00F76610">
      <w:pPr>
        <w:numPr>
          <w:ilvl w:val="0"/>
          <w:numId w:val="28"/>
        </w:numPr>
        <w:rPr>
          <w:lang w:val="en-GB"/>
        </w:rPr>
      </w:pPr>
      <w:r>
        <w:rPr>
          <w:lang w:val="en-GB"/>
        </w:rPr>
        <w:t>4 - 5 May: MSCG meeting.</w:t>
      </w:r>
    </w:p>
    <w:p w:rsidR="00E15355" w:rsidRDefault="00E15355" w:rsidP="00E15355">
      <w:pPr>
        <w:rPr>
          <w:lang w:val="en-GB"/>
        </w:rPr>
      </w:pPr>
    </w:p>
    <w:p w:rsidR="00E15355" w:rsidRDefault="00E15355" w:rsidP="00E15355">
      <w:pPr>
        <w:rPr>
          <w:szCs w:val="20"/>
          <w:lang w:val="en-GB"/>
        </w:rPr>
      </w:pPr>
      <w:r>
        <w:rPr>
          <w:szCs w:val="20"/>
          <w:lang w:val="en-GB"/>
        </w:rPr>
        <w:t>The next steps in the</w:t>
      </w:r>
      <w:r w:rsidRPr="00E15355">
        <w:rPr>
          <w:szCs w:val="20"/>
          <w:lang w:val="en-GB"/>
        </w:rPr>
        <w:t xml:space="preserve"> </w:t>
      </w:r>
      <w:r>
        <w:rPr>
          <w:szCs w:val="20"/>
          <w:lang w:val="en-GB"/>
        </w:rPr>
        <w:t>process towards a Common Understanding include:</w:t>
      </w:r>
    </w:p>
    <w:p w:rsidR="00E15355" w:rsidRPr="00E15355" w:rsidRDefault="00E15355" w:rsidP="00E15355">
      <w:pPr>
        <w:numPr>
          <w:ilvl w:val="0"/>
          <w:numId w:val="37"/>
        </w:numPr>
        <w:rPr>
          <w:szCs w:val="20"/>
          <w:lang w:val="en-GB"/>
        </w:rPr>
      </w:pPr>
      <w:r w:rsidRPr="00E15355">
        <w:rPr>
          <w:szCs w:val="20"/>
          <w:lang w:val="en-GB"/>
        </w:rPr>
        <w:t>28 November 2014: WG GES comments on all draft documents (i.e. JRC/ICES templates on cross cutting issues, Annex III, CU document);</w:t>
      </w:r>
    </w:p>
    <w:p w:rsidR="00E15355" w:rsidRPr="00E15355" w:rsidRDefault="00E15355" w:rsidP="00E15355">
      <w:pPr>
        <w:numPr>
          <w:ilvl w:val="0"/>
          <w:numId w:val="37"/>
        </w:numPr>
        <w:rPr>
          <w:szCs w:val="20"/>
          <w:lang w:val="en-GB"/>
        </w:rPr>
      </w:pPr>
      <w:r w:rsidRPr="00E15355">
        <w:rPr>
          <w:szCs w:val="20"/>
          <w:lang w:val="en-GB"/>
        </w:rPr>
        <w:t>Some expert groups (D1, D2, D5) can also continue to comment until 28 November 20014. These documents were not as advanced as the others.</w:t>
      </w:r>
    </w:p>
    <w:p w:rsidR="00E15355" w:rsidRPr="00E15355" w:rsidRDefault="00E15355" w:rsidP="00E15355">
      <w:pPr>
        <w:numPr>
          <w:ilvl w:val="0"/>
          <w:numId w:val="37"/>
        </w:numPr>
        <w:rPr>
          <w:szCs w:val="20"/>
          <w:lang w:val="en-GB"/>
        </w:rPr>
      </w:pPr>
      <w:r w:rsidRPr="00E15355">
        <w:rPr>
          <w:szCs w:val="20"/>
          <w:lang w:val="en-GB"/>
        </w:rPr>
        <w:t>21-23 January 2015 cross cutting issues workshop, Copenhagen. 2 out of these 3 days.</w:t>
      </w:r>
    </w:p>
    <w:p w:rsidR="00E15355" w:rsidRPr="00E15355" w:rsidRDefault="00E15355" w:rsidP="00E15355">
      <w:pPr>
        <w:numPr>
          <w:ilvl w:val="0"/>
          <w:numId w:val="37"/>
        </w:numPr>
        <w:rPr>
          <w:szCs w:val="20"/>
          <w:lang w:val="en-GB"/>
        </w:rPr>
      </w:pPr>
      <w:r w:rsidRPr="00E15355">
        <w:rPr>
          <w:szCs w:val="20"/>
          <w:lang w:val="en-GB"/>
        </w:rPr>
        <w:t>Early February: revised JRC/ICES manuals circulated. In document 5 (Manual Bac</w:t>
      </w:r>
      <w:r w:rsidRPr="00E15355">
        <w:rPr>
          <w:szCs w:val="20"/>
          <w:lang w:val="en-GB"/>
        </w:rPr>
        <w:t>k</w:t>
      </w:r>
      <w:r w:rsidRPr="00E15355">
        <w:rPr>
          <w:szCs w:val="20"/>
          <w:lang w:val="en-GB"/>
        </w:rPr>
        <w:t>ground note) an overview of the latest version of the manuals is given. If necessary, ta</w:t>
      </w:r>
      <w:r w:rsidRPr="00E15355">
        <w:rPr>
          <w:szCs w:val="20"/>
          <w:lang w:val="en-GB"/>
        </w:rPr>
        <w:t>r</w:t>
      </w:r>
      <w:r w:rsidRPr="00E15355">
        <w:rPr>
          <w:szCs w:val="20"/>
          <w:lang w:val="en-GB"/>
        </w:rPr>
        <w:t xml:space="preserve">geted meetings of expert groups to address outstanding technical issues identified </w:t>
      </w:r>
      <w:r>
        <w:rPr>
          <w:szCs w:val="20"/>
          <w:lang w:val="en-GB"/>
        </w:rPr>
        <w:t>will be organised. (I</w:t>
      </w:r>
      <w:r w:rsidRPr="00E15355">
        <w:rPr>
          <w:szCs w:val="20"/>
          <w:lang w:val="en-GB"/>
        </w:rPr>
        <w:t xml:space="preserve">f </w:t>
      </w:r>
      <w:r>
        <w:rPr>
          <w:szCs w:val="20"/>
          <w:lang w:val="en-GB"/>
        </w:rPr>
        <w:t xml:space="preserve">such </w:t>
      </w:r>
      <w:r w:rsidRPr="00E15355">
        <w:rPr>
          <w:szCs w:val="20"/>
          <w:lang w:val="en-GB"/>
        </w:rPr>
        <w:t xml:space="preserve">meetings </w:t>
      </w:r>
      <w:r>
        <w:rPr>
          <w:szCs w:val="20"/>
          <w:lang w:val="en-GB"/>
        </w:rPr>
        <w:t xml:space="preserve">take place this will be </w:t>
      </w:r>
      <w:r w:rsidRPr="00E15355">
        <w:rPr>
          <w:szCs w:val="20"/>
          <w:lang w:val="en-GB"/>
        </w:rPr>
        <w:t>between Feb</w:t>
      </w:r>
      <w:r>
        <w:rPr>
          <w:szCs w:val="20"/>
          <w:lang w:val="en-GB"/>
        </w:rPr>
        <w:t xml:space="preserve">ruary and </w:t>
      </w:r>
      <w:r w:rsidRPr="00E15355">
        <w:rPr>
          <w:szCs w:val="20"/>
          <w:lang w:val="en-GB"/>
        </w:rPr>
        <w:t>March</w:t>
      </w:r>
      <w:r>
        <w:rPr>
          <w:szCs w:val="20"/>
          <w:lang w:val="en-GB"/>
        </w:rPr>
        <w:t xml:space="preserve"> 2015</w:t>
      </w:r>
      <w:r w:rsidRPr="00E15355">
        <w:rPr>
          <w:szCs w:val="20"/>
          <w:lang w:val="en-GB"/>
        </w:rPr>
        <w:t>).</w:t>
      </w:r>
    </w:p>
    <w:p w:rsidR="00E15355" w:rsidRPr="00E15355" w:rsidRDefault="00E15355" w:rsidP="00E15355">
      <w:pPr>
        <w:numPr>
          <w:ilvl w:val="0"/>
          <w:numId w:val="37"/>
        </w:numPr>
        <w:rPr>
          <w:szCs w:val="20"/>
          <w:lang w:val="en-GB"/>
        </w:rPr>
      </w:pPr>
      <w:r w:rsidRPr="00E15355">
        <w:rPr>
          <w:szCs w:val="20"/>
          <w:lang w:val="en-GB"/>
        </w:rPr>
        <w:t>25 March 2015 - 07 April 2015: next draft documents to be circulates to WG GES.</w:t>
      </w:r>
    </w:p>
    <w:p w:rsidR="00E15355" w:rsidRPr="00E15355" w:rsidRDefault="00E15355" w:rsidP="00E15355">
      <w:pPr>
        <w:numPr>
          <w:ilvl w:val="0"/>
          <w:numId w:val="37"/>
        </w:numPr>
        <w:rPr>
          <w:szCs w:val="20"/>
          <w:lang w:val="en-GB"/>
        </w:rPr>
      </w:pPr>
      <w:r w:rsidRPr="00E15355">
        <w:rPr>
          <w:szCs w:val="20"/>
          <w:lang w:val="en-GB"/>
        </w:rPr>
        <w:t>22</w:t>
      </w:r>
      <w:r>
        <w:rPr>
          <w:szCs w:val="20"/>
          <w:lang w:val="en-GB"/>
        </w:rPr>
        <w:t xml:space="preserve"> </w:t>
      </w:r>
      <w:r w:rsidRPr="00E15355">
        <w:rPr>
          <w:szCs w:val="20"/>
          <w:lang w:val="en-GB"/>
        </w:rPr>
        <w:t>-</w:t>
      </w:r>
      <w:r>
        <w:rPr>
          <w:szCs w:val="20"/>
          <w:lang w:val="en-GB"/>
        </w:rPr>
        <w:t xml:space="preserve"> </w:t>
      </w:r>
      <w:r w:rsidRPr="00E15355">
        <w:rPr>
          <w:szCs w:val="20"/>
          <w:lang w:val="en-GB"/>
        </w:rPr>
        <w:t>23 April 2015: next WG GES meeting.</w:t>
      </w:r>
    </w:p>
    <w:p w:rsidR="00F76610" w:rsidRPr="00BC1005" w:rsidRDefault="00F76610" w:rsidP="00F76610">
      <w:pPr>
        <w:rPr>
          <w:lang w:val="en-GB"/>
        </w:rPr>
      </w:pPr>
    </w:p>
    <w:p w:rsidR="008A4451" w:rsidRPr="009A1D8B" w:rsidRDefault="00053C63" w:rsidP="00BC1005">
      <w:pPr>
        <w:pStyle w:val="Kop4"/>
        <w:rPr>
          <w:rFonts w:ascii="Cambria" w:eastAsia="Cambria" w:hAnsi="Cambria"/>
          <w:sz w:val="24"/>
          <w:szCs w:val="24"/>
          <w:lang w:val="en-GB" w:eastAsia="en-US"/>
        </w:rPr>
      </w:pPr>
      <w:r w:rsidRPr="009A1D8B">
        <w:rPr>
          <w:rFonts w:ascii="Cambria" w:eastAsia="Cambria" w:hAnsi="Cambria"/>
          <w:sz w:val="24"/>
          <w:szCs w:val="24"/>
          <w:lang w:val="en-GB" w:eastAsia="en-US"/>
        </w:rPr>
        <w:t xml:space="preserve">7. </w:t>
      </w:r>
      <w:r w:rsidR="009A1D8B">
        <w:rPr>
          <w:rFonts w:ascii="Cambria" w:eastAsia="Cambria" w:hAnsi="Cambria"/>
          <w:sz w:val="24"/>
          <w:szCs w:val="24"/>
          <w:lang w:val="en-GB" w:eastAsia="en-US"/>
        </w:rPr>
        <w:t>Various subjects for general information</w:t>
      </w:r>
    </w:p>
    <w:p w:rsidR="00BC1005" w:rsidRPr="00BC1005" w:rsidRDefault="00BC1005" w:rsidP="00BC1005">
      <w:pPr>
        <w:rPr>
          <w:lang w:val="en-GB"/>
        </w:rPr>
      </w:pPr>
    </w:p>
    <w:p w:rsidR="0075322D" w:rsidRPr="00BC1005" w:rsidRDefault="0075322D" w:rsidP="0075322D">
      <w:pPr>
        <w:numPr>
          <w:ilvl w:val="0"/>
          <w:numId w:val="34"/>
        </w:numPr>
        <w:rPr>
          <w:lang w:val="en-GB"/>
        </w:rPr>
      </w:pPr>
      <w:r>
        <w:rPr>
          <w:i/>
          <w:lang w:val="en-GB"/>
        </w:rPr>
        <w:t xml:space="preserve">Workshop on D6 </w:t>
      </w:r>
      <w:r w:rsidRPr="0075322D">
        <w:rPr>
          <w:lang w:val="en-GB"/>
        </w:rPr>
        <w:t>-</w:t>
      </w:r>
      <w:r>
        <w:rPr>
          <w:lang w:val="en-GB"/>
        </w:rPr>
        <w:t xml:space="preserve"> seafloor integrity. 2-3 September 2015.</w:t>
      </w:r>
    </w:p>
    <w:p w:rsidR="00053C63" w:rsidRPr="00BC1005" w:rsidRDefault="00053C63" w:rsidP="00053C63">
      <w:pPr>
        <w:numPr>
          <w:ilvl w:val="0"/>
          <w:numId w:val="34"/>
        </w:numPr>
        <w:jc w:val="left"/>
        <w:rPr>
          <w:lang w:val="en-GB"/>
        </w:rPr>
      </w:pPr>
      <w:r w:rsidRPr="00BC1005">
        <w:rPr>
          <w:i/>
          <w:lang w:val="en-GB"/>
        </w:rPr>
        <w:t>European Commission Joint Research Centre's Marine Strategy Framework Directive Co</w:t>
      </w:r>
      <w:r w:rsidRPr="00BC1005">
        <w:rPr>
          <w:i/>
          <w:lang w:val="en-GB"/>
        </w:rPr>
        <w:t>m</w:t>
      </w:r>
      <w:r w:rsidRPr="00BC1005">
        <w:rPr>
          <w:i/>
          <w:lang w:val="en-GB"/>
        </w:rPr>
        <w:t>petence Centre (MCC)</w:t>
      </w:r>
      <w:r w:rsidRPr="00BC1005">
        <w:rPr>
          <w:lang w:val="en-GB"/>
        </w:rPr>
        <w:t xml:space="preserve">. This centre was officially launched on 7th October in Rome (at the </w:t>
      </w:r>
      <w:proofErr w:type="spellStart"/>
      <w:r w:rsidRPr="00BC1005">
        <w:rPr>
          <w:lang w:val="en-GB"/>
        </w:rPr>
        <w:t>EurOcean</w:t>
      </w:r>
      <w:proofErr w:type="spellEnd"/>
      <w:r w:rsidRPr="00BC1005">
        <w:rPr>
          <w:lang w:val="en-GB"/>
        </w:rPr>
        <w:t xml:space="preserve"> conference). For more information, please see the web news:  </w:t>
      </w:r>
      <w:hyperlink r:id="rId10" w:history="1">
        <w:r w:rsidRPr="00BC1005">
          <w:rPr>
            <w:rStyle w:val="Hyperlink"/>
            <w:lang w:val="en-GB"/>
          </w:rPr>
          <w:t>https://ec.europa.eu/jrc/en/news/jrc-launches-marine-competence-centre</w:t>
        </w:r>
      </w:hyperlink>
      <w:r w:rsidRPr="00BC1005">
        <w:rPr>
          <w:lang w:val="en-GB"/>
        </w:rPr>
        <w:t>;</w:t>
      </w:r>
    </w:p>
    <w:p w:rsidR="008A4451" w:rsidRPr="00BC1005" w:rsidRDefault="008A4451" w:rsidP="00BC1005">
      <w:pPr>
        <w:numPr>
          <w:ilvl w:val="0"/>
          <w:numId w:val="34"/>
        </w:numPr>
        <w:rPr>
          <w:lang w:val="en-GB"/>
        </w:rPr>
      </w:pPr>
      <w:r w:rsidRPr="009A1D8B">
        <w:rPr>
          <w:i/>
          <w:lang w:val="en-GB"/>
        </w:rPr>
        <w:t>National assessment report of Bulgaria</w:t>
      </w:r>
      <w:r w:rsidRPr="00BC1005">
        <w:rPr>
          <w:lang w:val="en-GB"/>
        </w:rPr>
        <w:t>: provides insight on how they deal with the different Descriptors;</w:t>
      </w:r>
    </w:p>
    <w:p w:rsidR="008427D9" w:rsidRPr="00BC1005" w:rsidRDefault="008A4451" w:rsidP="00BC1005">
      <w:pPr>
        <w:numPr>
          <w:ilvl w:val="0"/>
          <w:numId w:val="34"/>
        </w:numPr>
        <w:jc w:val="left"/>
        <w:rPr>
          <w:lang w:val="en-GB"/>
        </w:rPr>
      </w:pPr>
      <w:r w:rsidRPr="009A1D8B">
        <w:rPr>
          <w:bCs/>
          <w:i/>
          <w:iCs/>
          <w:lang w:val="en-GB"/>
        </w:rPr>
        <w:t>Background document summarising experiences with respect to economic analysis</w:t>
      </w:r>
      <w:r w:rsidRPr="00BC1005">
        <w:rPr>
          <w:bCs/>
          <w:iCs/>
          <w:lang w:val="en-GB"/>
        </w:rPr>
        <w:t xml:space="preserve"> to su</w:t>
      </w:r>
      <w:r w:rsidRPr="00BC1005">
        <w:rPr>
          <w:bCs/>
          <w:iCs/>
          <w:lang w:val="en-GB"/>
        </w:rPr>
        <w:t>p</w:t>
      </w:r>
      <w:r w:rsidRPr="00BC1005">
        <w:rPr>
          <w:bCs/>
          <w:iCs/>
          <w:lang w:val="en-GB"/>
        </w:rPr>
        <w:t>port member states with the development of their programme of measures for the MSFD. Docum</w:t>
      </w:r>
      <w:r w:rsidRPr="00BC1005">
        <w:rPr>
          <w:lang w:val="en-GB"/>
        </w:rPr>
        <w:t>ent ESA/10-2014/03, drafted 26-09-2014.</w:t>
      </w:r>
      <w:r w:rsidR="008427D9" w:rsidRPr="00BC1005">
        <w:rPr>
          <w:lang w:val="en-GB"/>
        </w:rPr>
        <w:t xml:space="preserve"> </w:t>
      </w:r>
    </w:p>
    <w:p w:rsidR="008427D9" w:rsidRDefault="008427D9" w:rsidP="00BC1005">
      <w:pPr>
        <w:numPr>
          <w:ilvl w:val="0"/>
          <w:numId w:val="34"/>
        </w:numPr>
        <w:jc w:val="left"/>
        <w:rPr>
          <w:lang w:val="en-GB"/>
        </w:rPr>
      </w:pPr>
      <w:r w:rsidRPr="009A1D8B">
        <w:rPr>
          <w:i/>
          <w:lang w:val="en-GB"/>
        </w:rPr>
        <w:t>OSPAR regional plan to improve adequacy and coherence of MSFD implem</w:t>
      </w:r>
      <w:r w:rsidR="00BC1005" w:rsidRPr="009A1D8B">
        <w:rPr>
          <w:i/>
          <w:lang w:val="en-GB"/>
        </w:rPr>
        <w:t>entation 2014-2018</w:t>
      </w:r>
      <w:r w:rsidR="00BC1005">
        <w:rPr>
          <w:lang w:val="en-GB"/>
        </w:rPr>
        <w:t>. Version 6 Oc</w:t>
      </w:r>
      <w:r w:rsidRPr="00BC1005">
        <w:rPr>
          <w:lang w:val="en-GB"/>
        </w:rPr>
        <w:t>tober 2014.</w:t>
      </w:r>
    </w:p>
    <w:p w:rsidR="009A1D8B" w:rsidRDefault="009A1D8B" w:rsidP="009A1D8B">
      <w:pPr>
        <w:jc w:val="left"/>
        <w:rPr>
          <w:lang w:val="en-GB"/>
        </w:rPr>
      </w:pPr>
    </w:p>
    <w:p w:rsidR="009A1D8B" w:rsidRPr="009A1D8B" w:rsidRDefault="009A1D8B" w:rsidP="009A1D8B">
      <w:pPr>
        <w:jc w:val="left"/>
        <w:rPr>
          <w:lang w:val="en-GB"/>
        </w:rPr>
      </w:pPr>
      <w:r w:rsidRPr="009A1D8B">
        <w:rPr>
          <w:rFonts w:ascii="Cambria" w:eastAsia="Cambria" w:hAnsi="Cambria"/>
          <w:b/>
          <w:sz w:val="24"/>
          <w:lang w:val="en-GB" w:eastAsia="en-US"/>
        </w:rPr>
        <w:t>8. Any other business</w:t>
      </w:r>
      <w:r w:rsidRPr="009A1D8B">
        <w:rPr>
          <w:lang w:val="en-GB"/>
        </w:rPr>
        <w:t xml:space="preserve">.  </w:t>
      </w:r>
    </w:p>
    <w:p w:rsidR="009A1D8B" w:rsidRPr="00BC1005" w:rsidRDefault="009A1D8B" w:rsidP="009A1D8B">
      <w:pPr>
        <w:jc w:val="left"/>
        <w:rPr>
          <w:lang w:val="en-GB"/>
        </w:rPr>
      </w:pPr>
    </w:p>
    <w:p w:rsidR="008A4451" w:rsidRPr="00BC1005" w:rsidRDefault="008A4451" w:rsidP="00434108">
      <w:pPr>
        <w:ind w:left="720"/>
        <w:rPr>
          <w:lang w:val="en-GB"/>
        </w:rPr>
      </w:pPr>
    </w:p>
    <w:p w:rsidR="008A4451" w:rsidRPr="00BC1005" w:rsidRDefault="008A4451" w:rsidP="00F76610">
      <w:pPr>
        <w:rPr>
          <w:lang w:val="en-GB"/>
        </w:rPr>
      </w:pPr>
    </w:p>
    <w:sectPr w:rsidR="008A4451" w:rsidRPr="00BC1005" w:rsidSect="006F3D8D">
      <w:footnotePr>
        <w:numRestart w:val="eachPage"/>
      </w:footnotePr>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121" w:rsidRDefault="008D0121" w:rsidP="00DE51E8">
      <w:pPr>
        <w:spacing w:line="240" w:lineRule="auto"/>
      </w:pPr>
      <w:r>
        <w:separator/>
      </w:r>
    </w:p>
  </w:endnote>
  <w:endnote w:type="continuationSeparator" w:id="0">
    <w:p w:rsidR="008D0121" w:rsidRDefault="008D0121" w:rsidP="00DE51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121" w:rsidRDefault="008D0121" w:rsidP="00DE51E8">
      <w:pPr>
        <w:spacing w:line="240" w:lineRule="auto"/>
      </w:pPr>
      <w:r>
        <w:separator/>
      </w:r>
    </w:p>
  </w:footnote>
  <w:footnote w:type="continuationSeparator" w:id="0">
    <w:p w:rsidR="008D0121" w:rsidRDefault="008D0121" w:rsidP="00DE51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7F13"/>
    <w:multiLevelType w:val="hybridMultilevel"/>
    <w:tmpl w:val="EFB0E78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7B1F23"/>
    <w:multiLevelType w:val="multilevel"/>
    <w:tmpl w:val="D2300266"/>
    <w:lvl w:ilvl="0">
      <w:start w:val="1"/>
      <w:numFmt w:val="upperRoman"/>
      <w:lvlText w:val="BIJLAGE %1"/>
      <w:lvlJc w:val="left"/>
      <w:pPr>
        <w:tabs>
          <w:tab w:val="num" w:pos="1418"/>
        </w:tabs>
        <w:ind w:left="1418" w:hanging="1418"/>
      </w:pPr>
      <w:rPr>
        <w:rFonts w:ascii="Arial" w:hAnsi="Arial" w:hint="default"/>
        <w:b/>
        <w:i w:val="0"/>
        <w:caps/>
        <w:sz w:val="21"/>
      </w:rPr>
    </w:lvl>
    <w:lvl w:ilvl="1">
      <w:start w:val="1"/>
      <w:numFmt w:val="decimal"/>
      <w:suff w:val="nothing"/>
      <w:lvlText w:val="%1.%2."/>
      <w:lvlJc w:val="left"/>
      <w:pPr>
        <w:ind w:left="0" w:firstLine="0"/>
      </w:pPr>
      <w:rPr>
        <w:rFonts w:ascii="Arial" w:hAnsi="Arial" w:hint="default"/>
        <w:b/>
        <w:i w:val="0"/>
        <w:sz w:val="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CB82485"/>
    <w:multiLevelType w:val="hybridMultilevel"/>
    <w:tmpl w:val="4AE8077A"/>
    <w:lvl w:ilvl="0" w:tplc="00000001">
      <w:start w:val="1"/>
      <w:numFmt w:val="decimal"/>
      <w:lvlText w:val="%1."/>
      <w:lvlJc w:val="left"/>
      <w:pPr>
        <w:ind w:left="360" w:hanging="360"/>
      </w:pPr>
    </w:lvl>
    <w:lvl w:ilvl="1" w:tplc="04090019">
      <w:start w:val="1"/>
      <w:numFmt w:val="lowerLetter"/>
      <w:lvlText w:val="%2."/>
      <w:lvlJc w:val="left"/>
      <w:pPr>
        <w:ind w:left="786" w:hanging="360"/>
      </w:pPr>
    </w:lvl>
    <w:lvl w:ilvl="2" w:tplc="0409001B">
      <w:start w:val="1"/>
      <w:numFmt w:val="lowerRoman"/>
      <w:lvlText w:val="%3."/>
      <w:lvlJc w:val="right"/>
      <w:pPr>
        <w:ind w:left="1173"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B0417"/>
    <w:multiLevelType w:val="multilevel"/>
    <w:tmpl w:val="21EA577A"/>
    <w:lvl w:ilvl="0">
      <w:start w:val="1"/>
      <w:numFmt w:val="decimal"/>
      <w:pStyle w:val="Kop1"/>
      <w:lvlText w:val="%1."/>
      <w:lvlJc w:val="left"/>
      <w:pPr>
        <w:tabs>
          <w:tab w:val="num" w:pos="0"/>
        </w:tabs>
        <w:ind w:left="357" w:hanging="357"/>
      </w:pPr>
      <w:rPr>
        <w:rFonts w:hint="default"/>
      </w:rPr>
    </w:lvl>
    <w:lvl w:ilvl="1">
      <w:start w:val="1"/>
      <w:numFmt w:val="decimal"/>
      <w:pStyle w:val="Kop2"/>
      <w:lvlText w:val="%1.%2."/>
      <w:lvlJc w:val="left"/>
      <w:pPr>
        <w:tabs>
          <w:tab w:val="num" w:pos="0"/>
        </w:tabs>
        <w:ind w:left="567" w:hanging="567"/>
      </w:pPr>
      <w:rPr>
        <w:rFonts w:hint="default"/>
      </w:rPr>
    </w:lvl>
    <w:lvl w:ilvl="2">
      <w:start w:val="1"/>
      <w:numFmt w:val="decimal"/>
      <w:pStyle w:val="Kop3"/>
      <w:lvlText w:val="%1.%2.%3."/>
      <w:lvlJc w:val="left"/>
      <w:pPr>
        <w:tabs>
          <w:tab w:val="num" w:pos="0"/>
        </w:tabs>
        <w:ind w:left="816" w:hanging="816"/>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upperRoman"/>
      <w:lvlRestart w:val="0"/>
      <w:pStyle w:val="Kop8"/>
      <w:lvlText w:val="Bijlage %8"/>
      <w:lvlJc w:val="left"/>
      <w:pPr>
        <w:tabs>
          <w:tab w:val="num" w:pos="0"/>
        </w:tabs>
        <w:ind w:left="1418" w:hanging="1418"/>
      </w:pPr>
      <w:rPr>
        <w:rFonts w:hint="default"/>
        <w:strike w:val="0"/>
        <w:dstrike w:val="0"/>
        <w:outline w:val="0"/>
        <w:shadow w:val="0"/>
        <w:emboss w:val="0"/>
        <w:imprint w:val="0"/>
        <w:vanish w:val="0"/>
        <w:vertAlign w:val="baseline"/>
      </w:rPr>
    </w:lvl>
    <w:lvl w:ilvl="8">
      <w:start w:val="1"/>
      <w:numFmt w:val="decimal"/>
      <w:pStyle w:val="Kop9"/>
      <w:lvlText w:val="%8.%9."/>
      <w:lvlJc w:val="left"/>
      <w:pPr>
        <w:tabs>
          <w:tab w:val="num" w:pos="0"/>
        </w:tabs>
        <w:ind w:left="567" w:hanging="567"/>
      </w:pPr>
      <w:rPr>
        <w:rFonts w:hint="default"/>
      </w:rPr>
    </w:lvl>
  </w:abstractNum>
  <w:abstractNum w:abstractNumId="4">
    <w:nsid w:val="10750662"/>
    <w:multiLevelType w:val="multilevel"/>
    <w:tmpl w:val="67EC5C62"/>
    <w:lvl w:ilvl="0">
      <w:start w:val="1"/>
      <w:numFmt w:val="upperRoman"/>
      <w:lvlText w:val="BIJLAGE %1"/>
      <w:lvlJc w:val="left"/>
      <w:pPr>
        <w:tabs>
          <w:tab w:val="num" w:pos="567"/>
        </w:tabs>
        <w:ind w:left="567" w:hanging="1418"/>
      </w:pPr>
      <w:rPr>
        <w:rFonts w:ascii="Arial" w:hAnsi="Arial" w:hint="default"/>
        <w:b/>
        <w:i w:val="0"/>
        <w:caps/>
        <w:sz w:val="21"/>
      </w:rPr>
    </w:lvl>
    <w:lvl w:ilvl="1">
      <w:start w:val="1"/>
      <w:numFmt w:val="decimal"/>
      <w:lvlText w:val="%1.%2."/>
      <w:lvlJc w:val="left"/>
      <w:pPr>
        <w:tabs>
          <w:tab w:val="num" w:pos="0"/>
        </w:tabs>
        <w:ind w:left="851" w:hanging="1702"/>
      </w:pPr>
      <w:rPr>
        <w:rFonts w:ascii="Arial" w:hAnsi="Arial" w:hint="default"/>
        <w:b/>
        <w:i w:val="0"/>
        <w:sz w:val="21"/>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5">
    <w:nsid w:val="18430935"/>
    <w:multiLevelType w:val="hybridMultilevel"/>
    <w:tmpl w:val="12F4813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D2256FB"/>
    <w:multiLevelType w:val="hybridMultilevel"/>
    <w:tmpl w:val="7F8475C8"/>
    <w:lvl w:ilvl="0" w:tplc="080C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537709"/>
    <w:multiLevelType w:val="hybridMultilevel"/>
    <w:tmpl w:val="219EF3DA"/>
    <w:lvl w:ilvl="0" w:tplc="D3E6DEF2">
      <w:start w:val="1"/>
      <w:numFmt w:val="decimal"/>
      <w:lvlText w:val="%1."/>
      <w:lvlJc w:val="left"/>
      <w:pPr>
        <w:tabs>
          <w:tab w:val="num" w:pos="1074"/>
        </w:tabs>
        <w:ind w:left="1074"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50B5B93"/>
    <w:multiLevelType w:val="hybridMultilevel"/>
    <w:tmpl w:val="BCC2DA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76213FD"/>
    <w:multiLevelType w:val="multilevel"/>
    <w:tmpl w:val="7D68687C"/>
    <w:styleLink w:val="Nummering"/>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4"/>
        </w:tabs>
        <w:ind w:left="714" w:hanging="354"/>
      </w:pPr>
      <w:rPr>
        <w:rFonts w:hint="default"/>
      </w:rPr>
    </w:lvl>
    <w:lvl w:ilvl="2">
      <w:start w:val="1"/>
      <w:numFmt w:val="decimal"/>
      <w:lvlText w:val="%3."/>
      <w:lvlJc w:val="left"/>
      <w:pPr>
        <w:tabs>
          <w:tab w:val="num" w:pos="1072"/>
        </w:tabs>
        <w:ind w:left="1072" w:hanging="358"/>
      </w:pPr>
      <w:rPr>
        <w:rFonts w:hint="default"/>
      </w:rPr>
    </w:lvl>
    <w:lvl w:ilvl="3">
      <w:start w:val="1"/>
      <w:numFmt w:val="decimal"/>
      <w:lvlRestart w:val="0"/>
      <w:lvlText w:val="%4."/>
      <w:lvlJc w:val="left"/>
      <w:pPr>
        <w:tabs>
          <w:tab w:val="num" w:pos="1072"/>
        </w:tabs>
        <w:ind w:left="1072" w:hanging="358"/>
      </w:pPr>
      <w:rPr>
        <w:rFonts w:hint="default"/>
      </w:rPr>
    </w:lvl>
    <w:lvl w:ilvl="4">
      <w:start w:val="1"/>
      <w:numFmt w:val="decimal"/>
      <w:lvlRestart w:val="0"/>
      <w:lvlText w:val="%5."/>
      <w:lvlJc w:val="left"/>
      <w:pPr>
        <w:tabs>
          <w:tab w:val="num" w:pos="1072"/>
        </w:tabs>
        <w:ind w:left="1072" w:hanging="358"/>
      </w:pPr>
      <w:rPr>
        <w:rFonts w:hint="default"/>
      </w:rPr>
    </w:lvl>
    <w:lvl w:ilvl="5">
      <w:start w:val="1"/>
      <w:numFmt w:val="decimal"/>
      <w:lvlRestart w:val="0"/>
      <w:lvlText w:val="%6."/>
      <w:lvlJc w:val="left"/>
      <w:pPr>
        <w:tabs>
          <w:tab w:val="num" w:pos="1072"/>
        </w:tabs>
        <w:ind w:left="1072" w:hanging="358"/>
      </w:pPr>
      <w:rPr>
        <w:rFonts w:hint="default"/>
      </w:rPr>
    </w:lvl>
    <w:lvl w:ilvl="6">
      <w:start w:val="1"/>
      <w:numFmt w:val="decimal"/>
      <w:lvlRestart w:val="0"/>
      <w:lvlText w:val="%7."/>
      <w:lvlJc w:val="left"/>
      <w:pPr>
        <w:tabs>
          <w:tab w:val="num" w:pos="1072"/>
        </w:tabs>
        <w:ind w:left="1072" w:hanging="358"/>
      </w:pPr>
      <w:rPr>
        <w:rFonts w:hint="default"/>
      </w:rPr>
    </w:lvl>
    <w:lvl w:ilvl="7">
      <w:start w:val="1"/>
      <w:numFmt w:val="decimal"/>
      <w:lvlRestart w:val="0"/>
      <w:lvlText w:val="%8."/>
      <w:lvlJc w:val="left"/>
      <w:pPr>
        <w:tabs>
          <w:tab w:val="num" w:pos="1072"/>
        </w:tabs>
        <w:ind w:left="1072" w:hanging="358"/>
      </w:pPr>
      <w:rPr>
        <w:rFonts w:hint="default"/>
      </w:rPr>
    </w:lvl>
    <w:lvl w:ilvl="8">
      <w:start w:val="1"/>
      <w:numFmt w:val="decimal"/>
      <w:lvlRestart w:val="0"/>
      <w:lvlText w:val="%9."/>
      <w:lvlJc w:val="left"/>
      <w:pPr>
        <w:tabs>
          <w:tab w:val="num" w:pos="1072"/>
        </w:tabs>
        <w:ind w:left="1072" w:hanging="358"/>
      </w:pPr>
      <w:rPr>
        <w:rFonts w:hint="default"/>
      </w:rPr>
    </w:lvl>
  </w:abstractNum>
  <w:abstractNum w:abstractNumId="10">
    <w:nsid w:val="2B32462B"/>
    <w:multiLevelType w:val="hybridMultilevel"/>
    <w:tmpl w:val="AE86C69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2DDE69AC"/>
    <w:multiLevelType w:val="multilevel"/>
    <w:tmpl w:val="044C57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1"/>
        <w:vertAlign w:val="baseline"/>
      </w:rPr>
    </w:lvl>
    <w:lvl w:ilvl="1">
      <w:start w:val="1"/>
      <w:numFmt w:val="decimal"/>
      <w:suff w:val="space"/>
      <w:lvlText w:val="%1.%2."/>
      <w:lvlJc w:val="left"/>
      <w:pPr>
        <w:ind w:left="0" w:firstLine="0"/>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nothing"/>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nothing"/>
      <w:lvlText w:val="%1.%2.%3.%4.%5.%6.%7.%8.%9."/>
      <w:lvlJc w:val="left"/>
      <w:pPr>
        <w:ind w:left="1584" w:hanging="1584"/>
      </w:pPr>
    </w:lvl>
  </w:abstractNum>
  <w:abstractNum w:abstractNumId="12">
    <w:nsid w:val="30A31D89"/>
    <w:multiLevelType w:val="hybridMultilevel"/>
    <w:tmpl w:val="75DAC8DA"/>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3">
    <w:nsid w:val="333A67C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52767C7"/>
    <w:multiLevelType w:val="hybridMultilevel"/>
    <w:tmpl w:val="3160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5D5A74"/>
    <w:multiLevelType w:val="hybridMultilevel"/>
    <w:tmpl w:val="C0F05144"/>
    <w:lvl w:ilvl="0" w:tplc="38B87094">
      <w:start w:val="1"/>
      <w:numFmt w:val="bullet"/>
      <w:lvlText w:val="-"/>
      <w:lvlJc w:val="left"/>
      <w:pPr>
        <w:tabs>
          <w:tab w:val="num" w:pos="1072"/>
        </w:tabs>
        <w:ind w:left="1072" w:hanging="358"/>
      </w:pPr>
      <w:rPr>
        <w:rFonts w:ascii="Arial" w:hAnsi="Arial" w:hint="default"/>
        <w:b w:val="0"/>
        <w:i w:val="0"/>
        <w:sz w:val="2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13D0328"/>
    <w:multiLevelType w:val="hybridMultilevel"/>
    <w:tmpl w:val="5426B0AA"/>
    <w:lvl w:ilvl="0" w:tplc="04130019">
      <w:start w:val="1"/>
      <w:numFmt w:val="lowerLetter"/>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5E77E8D"/>
    <w:multiLevelType w:val="hybridMultilevel"/>
    <w:tmpl w:val="871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545511"/>
    <w:multiLevelType w:val="hybridMultilevel"/>
    <w:tmpl w:val="4DA652DE"/>
    <w:lvl w:ilvl="0" w:tplc="1304FCD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735BDE"/>
    <w:multiLevelType w:val="hybridMultilevel"/>
    <w:tmpl w:val="9A38EBE4"/>
    <w:lvl w:ilvl="0" w:tplc="5CA226C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8242347"/>
    <w:multiLevelType w:val="multilevel"/>
    <w:tmpl w:val="56CEA7C8"/>
    <w:styleLink w:val="Opsomming"/>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14"/>
        </w:tabs>
        <w:ind w:left="714" w:hanging="354"/>
      </w:pPr>
      <w:rPr>
        <w:rFonts w:ascii="Symbol" w:hAnsi="Symbol" w:hint="default"/>
      </w:rPr>
    </w:lvl>
    <w:lvl w:ilvl="2">
      <w:start w:val="1"/>
      <w:numFmt w:val="bullet"/>
      <w:lvlText w:val="-"/>
      <w:lvlJc w:val="left"/>
      <w:pPr>
        <w:tabs>
          <w:tab w:val="num" w:pos="1072"/>
        </w:tabs>
        <w:ind w:left="1072" w:hanging="358"/>
      </w:pPr>
      <w:rPr>
        <w:rFonts w:ascii="Times New Roman" w:hAnsi="Times New Roman" w:cs="Times New Roman" w:hint="default"/>
      </w:rPr>
    </w:lvl>
    <w:lvl w:ilvl="3">
      <w:start w:val="1"/>
      <w:numFmt w:val="bullet"/>
      <w:lvlText w:val="-"/>
      <w:lvlJc w:val="left"/>
      <w:pPr>
        <w:tabs>
          <w:tab w:val="num" w:pos="1072"/>
        </w:tabs>
        <w:ind w:left="1072" w:hanging="358"/>
      </w:pPr>
      <w:rPr>
        <w:rFonts w:ascii="Arial" w:hAnsi="Arial" w:hint="default"/>
      </w:rPr>
    </w:lvl>
    <w:lvl w:ilvl="4">
      <w:start w:val="1"/>
      <w:numFmt w:val="bullet"/>
      <w:lvlText w:val="-"/>
      <w:lvlJc w:val="left"/>
      <w:pPr>
        <w:tabs>
          <w:tab w:val="num" w:pos="1072"/>
        </w:tabs>
        <w:ind w:left="1072" w:hanging="358"/>
      </w:pPr>
      <w:rPr>
        <w:rFonts w:ascii="Arial" w:hAnsi="Arial" w:hint="default"/>
      </w:rPr>
    </w:lvl>
    <w:lvl w:ilvl="5">
      <w:start w:val="1"/>
      <w:numFmt w:val="bullet"/>
      <w:lvlText w:val="-"/>
      <w:lvlJc w:val="left"/>
      <w:pPr>
        <w:tabs>
          <w:tab w:val="num" w:pos="1072"/>
        </w:tabs>
        <w:ind w:left="1072" w:hanging="358"/>
      </w:pPr>
      <w:rPr>
        <w:rFonts w:ascii="Arial" w:hAnsi="Arial" w:hint="default"/>
      </w:rPr>
    </w:lvl>
    <w:lvl w:ilvl="6">
      <w:start w:val="1"/>
      <w:numFmt w:val="bullet"/>
      <w:lvlText w:val="-"/>
      <w:lvlJc w:val="left"/>
      <w:pPr>
        <w:tabs>
          <w:tab w:val="num" w:pos="1072"/>
        </w:tabs>
        <w:ind w:left="1072" w:hanging="358"/>
      </w:pPr>
      <w:rPr>
        <w:rFonts w:ascii="Arial" w:hAnsi="Arial" w:hint="default"/>
      </w:rPr>
    </w:lvl>
    <w:lvl w:ilvl="7">
      <w:start w:val="1"/>
      <w:numFmt w:val="bullet"/>
      <w:lvlText w:val="-"/>
      <w:lvlJc w:val="left"/>
      <w:pPr>
        <w:tabs>
          <w:tab w:val="num" w:pos="1072"/>
        </w:tabs>
        <w:ind w:left="1072" w:hanging="358"/>
      </w:pPr>
      <w:rPr>
        <w:rFonts w:ascii="Arial" w:hAnsi="Arial" w:hint="default"/>
      </w:rPr>
    </w:lvl>
    <w:lvl w:ilvl="8">
      <w:start w:val="1"/>
      <w:numFmt w:val="bullet"/>
      <w:lvlText w:val="-"/>
      <w:lvlJc w:val="left"/>
      <w:pPr>
        <w:tabs>
          <w:tab w:val="num" w:pos="1072"/>
        </w:tabs>
        <w:ind w:left="1072" w:hanging="358"/>
      </w:pPr>
      <w:rPr>
        <w:rFonts w:ascii="Arial" w:hAnsi="Arial" w:hint="default"/>
      </w:rPr>
    </w:lvl>
  </w:abstractNum>
  <w:abstractNum w:abstractNumId="21">
    <w:nsid w:val="5D0B30B1"/>
    <w:multiLevelType w:val="hybridMultilevel"/>
    <w:tmpl w:val="4AE8077A"/>
    <w:lvl w:ilvl="0" w:tplc="00000001">
      <w:start w:val="1"/>
      <w:numFmt w:val="decimal"/>
      <w:lvlText w:val="%1."/>
      <w:lvlJc w:val="left"/>
      <w:pPr>
        <w:ind w:left="360" w:hanging="360"/>
      </w:pPr>
    </w:lvl>
    <w:lvl w:ilvl="1" w:tplc="04090019">
      <w:start w:val="1"/>
      <w:numFmt w:val="lowerLetter"/>
      <w:lvlText w:val="%2."/>
      <w:lvlJc w:val="left"/>
      <w:pPr>
        <w:ind w:left="7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1C1A7F"/>
    <w:multiLevelType w:val="hybridMultilevel"/>
    <w:tmpl w:val="6B2C0342"/>
    <w:lvl w:ilvl="0" w:tplc="3DCC48CA">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FDB315F"/>
    <w:multiLevelType w:val="hybridMultilevel"/>
    <w:tmpl w:val="001445FE"/>
    <w:lvl w:ilvl="0" w:tplc="931067DA">
      <w:start w:val="1"/>
      <w:numFmt w:val="decimal"/>
      <w:lvlText w:val="%1."/>
      <w:lvlJc w:val="left"/>
      <w:pPr>
        <w:tabs>
          <w:tab w:val="num" w:pos="717"/>
        </w:tabs>
        <w:ind w:left="717"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642D5C4C"/>
    <w:multiLevelType w:val="hybridMultilevel"/>
    <w:tmpl w:val="FC6087E4"/>
    <w:lvl w:ilvl="0" w:tplc="04130019">
      <w:start w:val="1"/>
      <w:numFmt w:val="lowerLetter"/>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99E6C3C"/>
    <w:multiLevelType w:val="hybridMultilevel"/>
    <w:tmpl w:val="BA24AC60"/>
    <w:lvl w:ilvl="0" w:tplc="B32C1C58">
      <w:start w:val="1"/>
      <w:numFmt w:val="bullet"/>
      <w:lvlText w:val="-"/>
      <w:lvlJc w:val="left"/>
      <w:pPr>
        <w:tabs>
          <w:tab w:val="num" w:pos="357"/>
        </w:tabs>
        <w:ind w:left="357" w:hanging="357"/>
      </w:pPr>
      <w:rPr>
        <w:rFonts w:ascii="Arial" w:hAnsi="Arial" w:hint="default"/>
        <w:b w:val="0"/>
        <w:i w:val="0"/>
        <w:sz w:val="2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D7D6BA0"/>
    <w:multiLevelType w:val="hybridMultilevel"/>
    <w:tmpl w:val="240417C6"/>
    <w:lvl w:ilvl="0" w:tplc="01043DDA">
      <w:start w:val="1"/>
      <w:numFmt w:val="bullet"/>
      <w:lvlText w:val=""/>
      <w:lvlJc w:val="left"/>
      <w:pPr>
        <w:tabs>
          <w:tab w:val="num" w:pos="714"/>
        </w:tabs>
        <w:ind w:left="714" w:hanging="357"/>
      </w:pPr>
      <w:rPr>
        <w:rFonts w:ascii="Symbol" w:hAnsi="Symbol" w:hint="default"/>
        <w:b w:val="0"/>
        <w:i w:val="0"/>
        <w:sz w:val="2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D98718D"/>
    <w:multiLevelType w:val="multilevel"/>
    <w:tmpl w:val="F100263A"/>
    <w:styleLink w:val="Inspringen"/>
    <w:lvl w:ilvl="0">
      <w:start w:val="1"/>
      <w:numFmt w:val="none"/>
      <w:lvlText w:val="%1"/>
      <w:lvlJc w:val="left"/>
      <w:pPr>
        <w:tabs>
          <w:tab w:val="num" w:pos="360"/>
        </w:tabs>
        <w:ind w:left="360" w:hanging="360"/>
      </w:pPr>
      <w:rPr>
        <w:rFonts w:hint="default"/>
      </w:rPr>
    </w:lvl>
    <w:lvl w:ilvl="1">
      <w:start w:val="1"/>
      <w:numFmt w:val="none"/>
      <w:lvlText w:val="%2"/>
      <w:lvlJc w:val="left"/>
      <w:pPr>
        <w:tabs>
          <w:tab w:val="num" w:pos="714"/>
        </w:tabs>
        <w:ind w:left="714" w:hanging="354"/>
      </w:pPr>
      <w:rPr>
        <w:rFonts w:hint="default"/>
      </w:rPr>
    </w:lvl>
    <w:lvl w:ilvl="2">
      <w:start w:val="1"/>
      <w:numFmt w:val="none"/>
      <w:lvlText w:val="%3"/>
      <w:lvlJc w:val="left"/>
      <w:pPr>
        <w:tabs>
          <w:tab w:val="num" w:pos="1072"/>
        </w:tabs>
        <w:ind w:left="1072" w:hanging="358"/>
      </w:pPr>
      <w:rPr>
        <w:rFonts w:hint="default"/>
      </w:rPr>
    </w:lvl>
    <w:lvl w:ilvl="3">
      <w:start w:val="1"/>
      <w:numFmt w:val="none"/>
      <w:lvlText w:val=""/>
      <w:lvlJc w:val="left"/>
      <w:pPr>
        <w:tabs>
          <w:tab w:val="num" w:pos="1072"/>
        </w:tabs>
        <w:ind w:left="1072" w:hanging="358"/>
      </w:pPr>
      <w:rPr>
        <w:rFonts w:hint="default"/>
      </w:rPr>
    </w:lvl>
    <w:lvl w:ilvl="4">
      <w:start w:val="1"/>
      <w:numFmt w:val="none"/>
      <w:lvlText w:val=""/>
      <w:lvlJc w:val="left"/>
      <w:pPr>
        <w:tabs>
          <w:tab w:val="num" w:pos="1072"/>
        </w:tabs>
        <w:ind w:left="1072" w:hanging="358"/>
      </w:pPr>
      <w:rPr>
        <w:rFonts w:hint="default"/>
      </w:rPr>
    </w:lvl>
    <w:lvl w:ilvl="5">
      <w:start w:val="1"/>
      <w:numFmt w:val="none"/>
      <w:lvlText w:val=""/>
      <w:lvlJc w:val="left"/>
      <w:pPr>
        <w:tabs>
          <w:tab w:val="num" w:pos="1072"/>
        </w:tabs>
        <w:ind w:left="1072" w:hanging="358"/>
      </w:pPr>
      <w:rPr>
        <w:rFonts w:hint="default"/>
      </w:rPr>
    </w:lvl>
    <w:lvl w:ilvl="6">
      <w:start w:val="1"/>
      <w:numFmt w:val="none"/>
      <w:lvlText w:val=""/>
      <w:lvlJc w:val="left"/>
      <w:pPr>
        <w:tabs>
          <w:tab w:val="num" w:pos="1072"/>
        </w:tabs>
        <w:ind w:left="1072" w:hanging="358"/>
      </w:pPr>
      <w:rPr>
        <w:rFonts w:hint="default"/>
      </w:rPr>
    </w:lvl>
    <w:lvl w:ilvl="7">
      <w:start w:val="1"/>
      <w:numFmt w:val="none"/>
      <w:lvlText w:val=""/>
      <w:lvlJc w:val="left"/>
      <w:pPr>
        <w:tabs>
          <w:tab w:val="num" w:pos="1072"/>
        </w:tabs>
        <w:ind w:left="1072" w:hanging="358"/>
      </w:pPr>
      <w:rPr>
        <w:rFonts w:hint="default"/>
      </w:rPr>
    </w:lvl>
    <w:lvl w:ilvl="8">
      <w:start w:val="1"/>
      <w:numFmt w:val="none"/>
      <w:lvlText w:val=""/>
      <w:lvlJc w:val="left"/>
      <w:pPr>
        <w:tabs>
          <w:tab w:val="num" w:pos="1072"/>
        </w:tabs>
        <w:ind w:left="1072" w:hanging="358"/>
      </w:pPr>
      <w:rPr>
        <w:rFonts w:hint="default"/>
      </w:rPr>
    </w:lvl>
  </w:abstractNum>
  <w:abstractNum w:abstractNumId="28">
    <w:nsid w:val="7EE01AE9"/>
    <w:multiLevelType w:val="hybridMultilevel"/>
    <w:tmpl w:val="6C14AA9E"/>
    <w:lvl w:ilvl="0" w:tplc="AE2C524A">
      <w:start w:val="1"/>
      <w:numFmt w:val="decimal"/>
      <w:lvlText w:val="lid %1"/>
      <w:lvlJc w:val="left"/>
      <w:pPr>
        <w:tabs>
          <w:tab w:val="num" w:pos="0"/>
        </w:tabs>
        <w:ind w:left="0" w:firstLine="0"/>
      </w:pPr>
      <w:rPr>
        <w:rFonts w:ascii="Arial" w:hAnsi="Arial" w:hint="default"/>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4"/>
  </w:num>
  <w:num w:numId="4">
    <w:abstractNumId w:val="3"/>
  </w:num>
  <w:num w:numId="5">
    <w:abstractNumId w:val="28"/>
  </w:num>
  <w:num w:numId="6">
    <w:abstractNumId w:val="19"/>
  </w:num>
  <w:num w:numId="7">
    <w:abstractNumId w:val="23"/>
  </w:num>
  <w:num w:numId="8">
    <w:abstractNumId w:val="7"/>
  </w:num>
  <w:num w:numId="9">
    <w:abstractNumId w:val="25"/>
  </w:num>
  <w:num w:numId="10">
    <w:abstractNumId w:val="26"/>
  </w:num>
  <w:num w:numId="11">
    <w:abstractNumId w:val="15"/>
  </w:num>
  <w:num w:numId="12">
    <w:abstractNumId w:val="11"/>
  </w:num>
  <w:num w:numId="13">
    <w:abstractNumId w:val="1"/>
  </w:num>
  <w:num w:numId="14">
    <w:abstractNumId w:val="1"/>
  </w:num>
  <w:num w:numId="15">
    <w:abstractNumId w:val="4"/>
  </w:num>
  <w:num w:numId="16">
    <w:abstractNumId w:val="27"/>
  </w:num>
  <w:num w:numId="17">
    <w:abstractNumId w:val="9"/>
  </w:num>
  <w:num w:numId="18">
    <w:abstractNumId w:val="20"/>
  </w:num>
  <w:num w:numId="19">
    <w:abstractNumId w:val="3"/>
  </w:num>
  <w:num w:numId="20">
    <w:abstractNumId w:val="3"/>
  </w:num>
  <w:num w:numId="21">
    <w:abstractNumId w:val="3"/>
  </w:num>
  <w:num w:numId="22">
    <w:abstractNumId w:val="3"/>
  </w:num>
  <w:num w:numId="23">
    <w:abstractNumId w:val="3"/>
  </w:num>
  <w:num w:numId="24">
    <w:abstractNumId w:val="13"/>
  </w:num>
  <w:num w:numId="25">
    <w:abstractNumId w:val="16"/>
  </w:num>
  <w:num w:numId="26">
    <w:abstractNumId w:val="24"/>
  </w:num>
  <w:num w:numId="27">
    <w:abstractNumId w:val="17"/>
  </w:num>
  <w:num w:numId="28">
    <w:abstractNumId w:val="8"/>
  </w:num>
  <w:num w:numId="29">
    <w:abstractNumId w:val="10"/>
  </w:num>
  <w:num w:numId="30">
    <w:abstractNumId w:val="12"/>
  </w:num>
  <w:num w:numId="31">
    <w:abstractNumId w:val="6"/>
  </w:num>
  <w:num w:numId="32">
    <w:abstractNumId w:val="18"/>
  </w:num>
  <w:num w:numId="33">
    <w:abstractNumId w:val="0"/>
  </w:num>
  <w:num w:numId="34">
    <w:abstractNumId w:val="5"/>
  </w:num>
  <w:num w:numId="35">
    <w:abstractNumId w:val="21"/>
  </w:num>
  <w:num w:numId="36">
    <w:abstractNumId w:val="2"/>
  </w:num>
  <w:num w:numId="37">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autoHyphenation/>
  <w:hyphenationZone w:val="142"/>
  <w:characterSpacingControl w:val="doNotCompress"/>
  <w:footnotePr>
    <w:numRestart w:val="eachPage"/>
    <w:footnote w:id="-1"/>
    <w:footnote w:id="0"/>
  </w:footnotePr>
  <w:endnotePr>
    <w:endnote w:id="-1"/>
    <w:endnote w:id="0"/>
  </w:endnotePr>
  <w:compat/>
  <w:rsids>
    <w:rsidRoot w:val="003765C7"/>
    <w:rsid w:val="000315F8"/>
    <w:rsid w:val="00053C63"/>
    <w:rsid w:val="00074132"/>
    <w:rsid w:val="0008210E"/>
    <w:rsid w:val="00092BD3"/>
    <w:rsid w:val="000B086E"/>
    <w:rsid w:val="000B7DEC"/>
    <w:rsid w:val="000F1701"/>
    <w:rsid w:val="00173BEC"/>
    <w:rsid w:val="00197162"/>
    <w:rsid w:val="001C010B"/>
    <w:rsid w:val="001D4160"/>
    <w:rsid w:val="001F5BC7"/>
    <w:rsid w:val="00224A73"/>
    <w:rsid w:val="00236B0B"/>
    <w:rsid w:val="002A21E0"/>
    <w:rsid w:val="002A433D"/>
    <w:rsid w:val="002E3FE6"/>
    <w:rsid w:val="0032506F"/>
    <w:rsid w:val="003765C7"/>
    <w:rsid w:val="003C0B3C"/>
    <w:rsid w:val="00422693"/>
    <w:rsid w:val="00434108"/>
    <w:rsid w:val="00447AA1"/>
    <w:rsid w:val="004A248A"/>
    <w:rsid w:val="004B2ACE"/>
    <w:rsid w:val="004F00C0"/>
    <w:rsid w:val="004F1903"/>
    <w:rsid w:val="00500B66"/>
    <w:rsid w:val="00515764"/>
    <w:rsid w:val="005C2EB6"/>
    <w:rsid w:val="005D3645"/>
    <w:rsid w:val="005E2FCC"/>
    <w:rsid w:val="005F10BD"/>
    <w:rsid w:val="00611F70"/>
    <w:rsid w:val="00623E28"/>
    <w:rsid w:val="00696436"/>
    <w:rsid w:val="006A6942"/>
    <w:rsid w:val="006B59E2"/>
    <w:rsid w:val="006C23E3"/>
    <w:rsid w:val="006D5991"/>
    <w:rsid w:val="006F3D8D"/>
    <w:rsid w:val="00717A20"/>
    <w:rsid w:val="00724E3F"/>
    <w:rsid w:val="0075322D"/>
    <w:rsid w:val="0078481A"/>
    <w:rsid w:val="007B719F"/>
    <w:rsid w:val="007E31DA"/>
    <w:rsid w:val="007E32F5"/>
    <w:rsid w:val="008333FF"/>
    <w:rsid w:val="008427D9"/>
    <w:rsid w:val="00855E7A"/>
    <w:rsid w:val="00871B31"/>
    <w:rsid w:val="008A4451"/>
    <w:rsid w:val="008D0121"/>
    <w:rsid w:val="0090713C"/>
    <w:rsid w:val="00941BC0"/>
    <w:rsid w:val="009438CF"/>
    <w:rsid w:val="0095368E"/>
    <w:rsid w:val="00972C34"/>
    <w:rsid w:val="009A1D8B"/>
    <w:rsid w:val="00A172CC"/>
    <w:rsid w:val="00A2106B"/>
    <w:rsid w:val="00A70FDB"/>
    <w:rsid w:val="00A86D1E"/>
    <w:rsid w:val="00AD23B3"/>
    <w:rsid w:val="00AF3FE9"/>
    <w:rsid w:val="00B00941"/>
    <w:rsid w:val="00B24AE8"/>
    <w:rsid w:val="00B470C0"/>
    <w:rsid w:val="00BC1005"/>
    <w:rsid w:val="00C07C22"/>
    <w:rsid w:val="00C60534"/>
    <w:rsid w:val="00C846FC"/>
    <w:rsid w:val="00CE12F3"/>
    <w:rsid w:val="00D34A3E"/>
    <w:rsid w:val="00D779FA"/>
    <w:rsid w:val="00DE51E8"/>
    <w:rsid w:val="00DF48DB"/>
    <w:rsid w:val="00E15355"/>
    <w:rsid w:val="00E54D14"/>
    <w:rsid w:val="00E6647E"/>
    <w:rsid w:val="00E96673"/>
    <w:rsid w:val="00EC52DF"/>
    <w:rsid w:val="00ED4F5B"/>
    <w:rsid w:val="00EF2E7A"/>
    <w:rsid w:val="00F04B3F"/>
    <w:rsid w:val="00F27A47"/>
    <w:rsid w:val="00F76610"/>
    <w:rsid w:val="00FA06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10BD"/>
    <w:pPr>
      <w:spacing w:line="252" w:lineRule="atLeast"/>
      <w:jc w:val="both"/>
    </w:pPr>
    <w:rPr>
      <w:rFonts w:ascii="Arial" w:hAnsi="Arial"/>
      <w:sz w:val="21"/>
      <w:szCs w:val="24"/>
    </w:rPr>
  </w:style>
  <w:style w:type="paragraph" w:styleId="Kop1">
    <w:name w:val="heading 1"/>
    <w:aliases w:val="Hoofdstuk"/>
    <w:basedOn w:val="Standaard"/>
    <w:next w:val="Standaard"/>
    <w:qFormat/>
    <w:rsid w:val="00B470C0"/>
    <w:pPr>
      <w:keepNext/>
      <w:pageBreakBefore/>
      <w:numPr>
        <w:numId w:val="23"/>
      </w:numPr>
      <w:tabs>
        <w:tab w:val="clear" w:pos="0"/>
        <w:tab w:val="left" w:pos="357"/>
      </w:tabs>
      <w:jc w:val="left"/>
      <w:outlineLvl w:val="0"/>
    </w:pPr>
    <w:rPr>
      <w:b/>
      <w:caps/>
      <w:szCs w:val="20"/>
    </w:rPr>
  </w:style>
  <w:style w:type="paragraph" w:styleId="Kop2">
    <w:name w:val="heading 2"/>
    <w:aliases w:val="Paragraaf"/>
    <w:basedOn w:val="Standaard"/>
    <w:next w:val="Standaard"/>
    <w:qFormat/>
    <w:rsid w:val="00B470C0"/>
    <w:pPr>
      <w:keepNext/>
      <w:keepLines/>
      <w:numPr>
        <w:ilvl w:val="1"/>
        <w:numId w:val="23"/>
      </w:numPr>
      <w:tabs>
        <w:tab w:val="clear" w:pos="0"/>
        <w:tab w:val="left" w:pos="567"/>
      </w:tabs>
      <w:jc w:val="left"/>
      <w:outlineLvl w:val="1"/>
    </w:pPr>
    <w:rPr>
      <w:b/>
      <w:szCs w:val="20"/>
    </w:rPr>
  </w:style>
  <w:style w:type="paragraph" w:styleId="Kop3">
    <w:name w:val="heading 3"/>
    <w:aliases w:val="Subparagraaf"/>
    <w:basedOn w:val="Standaard"/>
    <w:next w:val="Standaard"/>
    <w:qFormat/>
    <w:rsid w:val="00B470C0"/>
    <w:pPr>
      <w:keepNext/>
      <w:keepLines/>
      <w:numPr>
        <w:ilvl w:val="2"/>
        <w:numId w:val="23"/>
      </w:numPr>
      <w:tabs>
        <w:tab w:val="clear" w:pos="0"/>
        <w:tab w:val="left" w:pos="816"/>
      </w:tabs>
      <w:jc w:val="left"/>
      <w:outlineLvl w:val="2"/>
    </w:pPr>
    <w:rPr>
      <w:b/>
      <w:szCs w:val="20"/>
    </w:rPr>
  </w:style>
  <w:style w:type="paragraph" w:styleId="Kop4">
    <w:name w:val="heading 4"/>
    <w:aliases w:val="Kopje"/>
    <w:basedOn w:val="Standaard"/>
    <w:next w:val="Standaard"/>
    <w:link w:val="Kop4Char"/>
    <w:qFormat/>
    <w:rsid w:val="005D3645"/>
    <w:pPr>
      <w:keepNext/>
      <w:keepLines/>
      <w:outlineLvl w:val="3"/>
    </w:pPr>
    <w:rPr>
      <w:b/>
      <w:szCs w:val="20"/>
    </w:rPr>
  </w:style>
  <w:style w:type="paragraph" w:styleId="Kop5">
    <w:name w:val="heading 5"/>
    <w:aliases w:val="cursief"/>
    <w:basedOn w:val="Standaard"/>
    <w:next w:val="Standaard"/>
    <w:qFormat/>
    <w:rsid w:val="005D3645"/>
    <w:pPr>
      <w:jc w:val="left"/>
      <w:outlineLvl w:val="4"/>
    </w:pPr>
    <w:rPr>
      <w:bCs/>
      <w:i/>
      <w:iCs/>
      <w:szCs w:val="26"/>
    </w:rPr>
  </w:style>
  <w:style w:type="paragraph" w:styleId="Kop6">
    <w:name w:val="heading 6"/>
    <w:basedOn w:val="Standaard"/>
    <w:next w:val="Standaard"/>
    <w:qFormat/>
    <w:rsid w:val="005D3645"/>
    <w:pPr>
      <w:spacing w:before="240" w:after="60"/>
      <w:outlineLvl w:val="5"/>
    </w:pPr>
    <w:rPr>
      <w:bCs/>
      <w:szCs w:val="22"/>
    </w:rPr>
  </w:style>
  <w:style w:type="paragraph" w:styleId="Kop7">
    <w:name w:val="heading 7"/>
    <w:basedOn w:val="Standaard"/>
    <w:next w:val="Standaard"/>
    <w:qFormat/>
    <w:rsid w:val="005D3645"/>
    <w:pPr>
      <w:spacing w:before="240" w:after="60"/>
      <w:outlineLvl w:val="6"/>
    </w:pPr>
  </w:style>
  <w:style w:type="paragraph" w:styleId="Kop8">
    <w:name w:val="heading 8"/>
    <w:basedOn w:val="Standaard"/>
    <w:next w:val="Standaard"/>
    <w:qFormat/>
    <w:rsid w:val="00B470C0"/>
    <w:pPr>
      <w:numPr>
        <w:ilvl w:val="7"/>
        <w:numId w:val="23"/>
      </w:numPr>
      <w:tabs>
        <w:tab w:val="clear" w:pos="0"/>
        <w:tab w:val="left" w:pos="1418"/>
      </w:tabs>
      <w:jc w:val="left"/>
      <w:outlineLvl w:val="7"/>
    </w:pPr>
    <w:rPr>
      <w:b/>
      <w:iCs/>
      <w:caps/>
    </w:rPr>
  </w:style>
  <w:style w:type="paragraph" w:styleId="Kop9">
    <w:name w:val="heading 9"/>
    <w:basedOn w:val="Standaard"/>
    <w:next w:val="Standaard"/>
    <w:qFormat/>
    <w:rsid w:val="00B470C0"/>
    <w:pPr>
      <w:numPr>
        <w:ilvl w:val="8"/>
        <w:numId w:val="23"/>
      </w:numPr>
      <w:tabs>
        <w:tab w:val="clear" w:pos="0"/>
        <w:tab w:val="left" w:pos="567"/>
      </w:tabs>
      <w:jc w:val="left"/>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Kopje Char"/>
    <w:basedOn w:val="Standaardalinea-lettertype"/>
    <w:link w:val="Kop4"/>
    <w:rsid w:val="005F10BD"/>
    <w:rPr>
      <w:rFonts w:ascii="Arial" w:hAnsi="Arial"/>
      <w:b/>
      <w:sz w:val="21"/>
      <w:lang w:val="nl-NL" w:eastAsia="nl-NL" w:bidi="ar-SA"/>
    </w:rPr>
  </w:style>
  <w:style w:type="paragraph" w:customStyle="1" w:styleId="Adresgegevens">
    <w:name w:val="Adresgegevens"/>
    <w:basedOn w:val="Standaard"/>
    <w:link w:val="AdresgegevensChar"/>
    <w:rsid w:val="005F10BD"/>
    <w:pPr>
      <w:ind w:left="57"/>
    </w:pPr>
    <w:rPr>
      <w:b/>
      <w:sz w:val="12"/>
    </w:rPr>
  </w:style>
  <w:style w:type="character" w:customStyle="1" w:styleId="AdresgegevensChar">
    <w:name w:val="Adresgegevens Char"/>
    <w:basedOn w:val="Standaardalinea-lettertype"/>
    <w:link w:val="Adresgegevens"/>
    <w:rsid w:val="005F10BD"/>
    <w:rPr>
      <w:rFonts w:ascii="Arial" w:hAnsi="Arial"/>
      <w:b/>
      <w:sz w:val="12"/>
      <w:szCs w:val="24"/>
      <w:lang w:val="nl-NL" w:eastAsia="nl-NL" w:bidi="ar-SA"/>
    </w:rPr>
  </w:style>
  <w:style w:type="paragraph" w:styleId="Bijschrift">
    <w:name w:val="caption"/>
    <w:basedOn w:val="Standaard"/>
    <w:next w:val="Standaard"/>
    <w:qFormat/>
    <w:rsid w:val="000B7DEC"/>
    <w:pPr>
      <w:keepNext/>
      <w:keepLines/>
      <w:tabs>
        <w:tab w:val="left" w:pos="1021"/>
        <w:tab w:val="left" w:pos="1134"/>
        <w:tab w:val="left" w:pos="1247"/>
        <w:tab w:val="left" w:pos="1588"/>
        <w:tab w:val="left" w:pos="1701"/>
      </w:tabs>
      <w:spacing w:line="252" w:lineRule="exact"/>
      <w:ind w:left="1588" w:hanging="1588"/>
    </w:pPr>
    <w:rPr>
      <w:b/>
      <w:szCs w:val="20"/>
    </w:rPr>
  </w:style>
  <w:style w:type="paragraph" w:customStyle="1" w:styleId="Documenttype">
    <w:name w:val="Document type"/>
    <w:basedOn w:val="Standaard"/>
    <w:rsid w:val="005F10BD"/>
    <w:pPr>
      <w:spacing w:before="140"/>
      <w:ind w:left="57"/>
    </w:pPr>
    <w:rPr>
      <w:b/>
      <w:sz w:val="28"/>
    </w:rPr>
  </w:style>
  <w:style w:type="paragraph" w:customStyle="1" w:styleId="Kaderkopje">
    <w:name w:val="Kaderkopje"/>
    <w:basedOn w:val="Standaard"/>
    <w:next w:val="Kadertekst"/>
    <w:rsid w:val="00D779FA"/>
    <w:pPr>
      <w:ind w:right="-57"/>
    </w:pPr>
    <w:rPr>
      <w:b/>
      <w:sz w:val="16"/>
      <w:szCs w:val="20"/>
    </w:rPr>
  </w:style>
  <w:style w:type="paragraph" w:customStyle="1" w:styleId="Kadertekst">
    <w:name w:val="Kadertekst"/>
    <w:basedOn w:val="Standaard"/>
    <w:rsid w:val="00A2106B"/>
    <w:rPr>
      <w:sz w:val="16"/>
    </w:rPr>
  </w:style>
  <w:style w:type="paragraph" w:styleId="Lijstalinea">
    <w:name w:val="List Paragraph"/>
    <w:basedOn w:val="Standaard"/>
    <w:uiPriority w:val="34"/>
    <w:qFormat/>
    <w:rsid w:val="00972C34"/>
    <w:pPr>
      <w:ind w:left="720"/>
      <w:contextualSpacing/>
    </w:pPr>
  </w:style>
  <w:style w:type="paragraph" w:customStyle="1" w:styleId="Label">
    <w:name w:val="Label"/>
    <w:basedOn w:val="Standaard"/>
    <w:rsid w:val="005F10BD"/>
    <w:rPr>
      <w:b/>
      <w:sz w:val="12"/>
    </w:rPr>
  </w:style>
  <w:style w:type="character" w:styleId="Hyperlink">
    <w:name w:val="Hyperlink"/>
    <w:basedOn w:val="Standaardalinea-lettertype"/>
    <w:rsid w:val="008427D9"/>
    <w:rPr>
      <w:color w:val="0000FF" w:themeColor="hyperlink"/>
      <w:u w:val="single"/>
    </w:rPr>
  </w:style>
  <w:style w:type="paragraph" w:customStyle="1" w:styleId="Tabelkopje">
    <w:name w:val="Tabelkopje"/>
    <w:basedOn w:val="Standaard"/>
    <w:rsid w:val="00CE12F3"/>
    <w:pPr>
      <w:ind w:right="-57"/>
      <w:jc w:val="left"/>
    </w:pPr>
    <w:rPr>
      <w:b/>
      <w:sz w:val="16"/>
      <w:szCs w:val="20"/>
    </w:rPr>
  </w:style>
  <w:style w:type="paragraph" w:styleId="Voettekst">
    <w:name w:val="footer"/>
    <w:basedOn w:val="Standaard"/>
    <w:link w:val="VoettekstChar"/>
    <w:uiPriority w:val="99"/>
    <w:rsid w:val="00A70FDB"/>
    <w:pPr>
      <w:spacing w:line="240" w:lineRule="auto"/>
    </w:pPr>
    <w:rPr>
      <w:b/>
      <w:sz w:val="12"/>
    </w:rPr>
  </w:style>
  <w:style w:type="paragraph" w:styleId="Ballontekst">
    <w:name w:val="Balloon Text"/>
    <w:basedOn w:val="Standaard"/>
    <w:semiHidden/>
    <w:rsid w:val="00A70FDB"/>
    <w:rPr>
      <w:rFonts w:ascii="Tahoma" w:hAnsi="Tahoma" w:cs="Tahoma"/>
      <w:sz w:val="16"/>
      <w:szCs w:val="16"/>
    </w:rPr>
  </w:style>
  <w:style w:type="paragraph" w:styleId="Voetnoottekst">
    <w:name w:val="footnote text"/>
    <w:basedOn w:val="Standaard"/>
    <w:semiHidden/>
    <w:rsid w:val="00623E28"/>
    <w:pPr>
      <w:tabs>
        <w:tab w:val="left" w:pos="357"/>
      </w:tabs>
      <w:ind w:left="357" w:hanging="357"/>
    </w:pPr>
    <w:rPr>
      <w:sz w:val="16"/>
      <w:szCs w:val="20"/>
    </w:rPr>
  </w:style>
  <w:style w:type="paragraph" w:customStyle="1" w:styleId="Figuurkader">
    <w:name w:val="Figuurkader"/>
    <w:basedOn w:val="Standaard"/>
    <w:next w:val="Standaard"/>
    <w:rsid w:val="005F10BD"/>
    <w:pPr>
      <w:keepNext/>
      <w:keepLines/>
      <w:pBdr>
        <w:top w:val="single" w:sz="2" w:space="1" w:color="auto"/>
        <w:left w:val="single" w:sz="2" w:space="4" w:color="auto"/>
        <w:bottom w:val="single" w:sz="2" w:space="1" w:color="auto"/>
        <w:right w:val="single" w:sz="2" w:space="4" w:color="auto"/>
      </w:pBdr>
      <w:ind w:left="96" w:right="108"/>
      <w:jc w:val="center"/>
    </w:pPr>
  </w:style>
  <w:style w:type="paragraph" w:styleId="Inhopg2">
    <w:name w:val="toc 2"/>
    <w:basedOn w:val="Standaard"/>
    <w:next w:val="Standaard"/>
    <w:autoRedefine/>
    <w:semiHidden/>
    <w:rsid w:val="005F10BD"/>
    <w:pPr>
      <w:tabs>
        <w:tab w:val="right" w:pos="8505"/>
      </w:tabs>
      <w:ind w:left="924" w:right="284" w:hanging="584"/>
    </w:pPr>
    <w:rPr>
      <w:szCs w:val="20"/>
    </w:rPr>
  </w:style>
  <w:style w:type="paragraph" w:styleId="Inhopg3">
    <w:name w:val="toc 3"/>
    <w:basedOn w:val="Standaard"/>
    <w:next w:val="Standaard"/>
    <w:autoRedefine/>
    <w:semiHidden/>
    <w:rsid w:val="005F10BD"/>
    <w:pPr>
      <w:tabs>
        <w:tab w:val="right" w:pos="8505"/>
      </w:tabs>
      <w:ind w:left="1758" w:right="340" w:hanging="851"/>
    </w:pPr>
    <w:rPr>
      <w:szCs w:val="20"/>
    </w:rPr>
  </w:style>
  <w:style w:type="paragraph" w:styleId="Inhopg4">
    <w:name w:val="toc 4"/>
    <w:basedOn w:val="Standaard"/>
    <w:next w:val="Standaard"/>
    <w:autoRedefine/>
    <w:semiHidden/>
    <w:rsid w:val="005F10BD"/>
    <w:pPr>
      <w:ind w:left="630"/>
    </w:pPr>
  </w:style>
  <w:style w:type="character" w:styleId="Paginanummer">
    <w:name w:val="page number"/>
    <w:basedOn w:val="Standaardalinea-lettertype"/>
    <w:rsid w:val="005F10BD"/>
  </w:style>
  <w:style w:type="paragraph" w:customStyle="1" w:styleId="Tabeltekst">
    <w:name w:val="Tabeltekst"/>
    <w:basedOn w:val="Standaard"/>
    <w:rsid w:val="00CE12F3"/>
    <w:pPr>
      <w:jc w:val="left"/>
    </w:pPr>
    <w:rPr>
      <w:sz w:val="16"/>
    </w:rPr>
  </w:style>
  <w:style w:type="character" w:styleId="Voetnootmarkering">
    <w:name w:val="footnote reference"/>
    <w:basedOn w:val="Standaardalinea-lettertype"/>
    <w:semiHidden/>
    <w:rsid w:val="000B086E"/>
    <w:rPr>
      <w:rFonts w:ascii="Arial" w:hAnsi="Arial"/>
      <w:vertAlign w:val="superscript"/>
    </w:rPr>
  </w:style>
  <w:style w:type="numbering" w:customStyle="1" w:styleId="Inspringen">
    <w:name w:val="Inspringen"/>
    <w:basedOn w:val="Geenlijst"/>
    <w:rsid w:val="006D5991"/>
    <w:pPr>
      <w:numPr>
        <w:numId w:val="16"/>
      </w:numPr>
    </w:pPr>
  </w:style>
  <w:style w:type="numbering" w:customStyle="1" w:styleId="Nummering">
    <w:name w:val="Nummering"/>
    <w:basedOn w:val="Geenlijst"/>
    <w:rsid w:val="006D5991"/>
    <w:pPr>
      <w:numPr>
        <w:numId w:val="17"/>
      </w:numPr>
    </w:pPr>
  </w:style>
  <w:style w:type="numbering" w:customStyle="1" w:styleId="Opsomming">
    <w:name w:val="Opsomming"/>
    <w:basedOn w:val="Geenlijst"/>
    <w:rsid w:val="006D5991"/>
    <w:pPr>
      <w:numPr>
        <w:numId w:val="18"/>
      </w:numPr>
    </w:pPr>
  </w:style>
  <w:style w:type="character" w:customStyle="1" w:styleId="VoettekstChar">
    <w:name w:val="Voettekst Char"/>
    <w:link w:val="Voettekst"/>
    <w:uiPriority w:val="99"/>
    <w:locked/>
    <w:rsid w:val="00DE51E8"/>
    <w:rPr>
      <w:rFonts w:ascii="Arial" w:hAnsi="Arial"/>
      <w:b/>
      <w:sz w:val="1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eu/jrc/en/news/jrc-launches-marine-competence-centre" TargetMode="External"/><Relationship Id="rId4" Type="http://schemas.openxmlformats.org/officeDocument/2006/relationships/settings" Target="settings.xml"/><Relationship Id="rId9" Type="http://schemas.openxmlformats.org/officeDocument/2006/relationships/hyperlink" Target="http://ec.europa.eu/environment/marine/eu-coast-and-marine-policy/implementation/scoreboard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common\templates\lee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BAA74-B3A6-4290-8432-D0B26F6B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Template>
  <TotalTime>65</TotalTime>
  <Pages>6</Pages>
  <Words>2553</Words>
  <Characters>14043</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Witteveen+Bos</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dc:creator>
  <cp:lastModifiedBy>mein</cp:lastModifiedBy>
  <cp:revision>9</cp:revision>
  <cp:lastPrinted>2014-10-24T13:21:00Z</cp:lastPrinted>
  <dcterms:created xsi:type="dcterms:W3CDTF">2014-10-26T16:05:00Z</dcterms:created>
  <dcterms:modified xsi:type="dcterms:W3CDTF">2014-10-26T17:25:00Z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
  </property>
  <property fmtid="{D5CDD505-2E9C-101B-9397-08002B2CF9AE}" pid="3" name="documenths">
    <vt:lpwstr>#DV</vt:lpwstr>
  </property>
  <property fmtid="{D5CDD505-2E9C-101B-9397-08002B2CF9AE}" pid="4" name="type">
    <vt:lpwstr>intern</vt:lpwstr>
  </property>
  <property fmtid="{D5CDD505-2E9C-101B-9397-08002B2CF9AE}" pid="5" name="address">
    <vt:lpwstr/>
  </property>
  <property fmtid="{D5CDD505-2E9C-101B-9397-08002B2CF9AE}" pid="6" name="documenttype">
    <vt:lpwstr/>
  </property>
  <property fmtid="{D5CDD505-2E9C-101B-9397-08002B2CF9AE}" pid="7" name="version">
    <vt:lpwstr>8.1.10</vt:lpwstr>
  </property>
  <property fmtid="{D5CDD505-2E9C-101B-9397-08002B2CF9AE}" pid="8" name="hsdir">
    <vt:lpwstr>10_&amp;Witteveen+Bos</vt:lpwstr>
  </property>
</Properties>
</file>